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25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28"/>
          <w:szCs w:val="28"/>
          <w:lang w:val="en-US" w:eastAsia="zh-CN"/>
        </w:rPr>
        <w:t>唐山市城乡居民基本医疗保险门诊慢特病病种及待遇标准</w:t>
      </w:r>
    </w:p>
    <w:p w14:paraId="5949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28"/>
          <w:szCs w:val="28"/>
          <w:lang w:val="en-US" w:eastAsia="zh-CN"/>
        </w:rPr>
      </w:pPr>
    </w:p>
    <w:tbl>
      <w:tblPr>
        <w:tblStyle w:val="2"/>
        <w:tblW w:w="826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832"/>
        <w:gridCol w:w="749"/>
        <w:gridCol w:w="700"/>
        <w:gridCol w:w="688"/>
        <w:gridCol w:w="762"/>
        <w:gridCol w:w="577"/>
        <w:gridCol w:w="2100"/>
        <w:gridCol w:w="315"/>
      </w:tblGrid>
      <w:tr w14:paraId="2FC3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2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病种名称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病种</w:t>
            </w:r>
          </w:p>
          <w:p w14:paraId="6300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编码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</w:t>
            </w:r>
          </w:p>
          <w:p w14:paraId="7E9F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类别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支付</w:t>
            </w:r>
          </w:p>
          <w:p w14:paraId="7514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比例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单病种</w:t>
            </w:r>
          </w:p>
          <w:p w14:paraId="1621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限额</w:t>
            </w:r>
          </w:p>
          <w:p w14:paraId="6A1D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C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病种分组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E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多病种</w:t>
            </w:r>
          </w:p>
          <w:p w14:paraId="4B32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限额累加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B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1736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CD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恶性肿瘤门诊治疗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D0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M00500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BF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7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392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  <w:p w14:paraId="302A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8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认定通过两种及两种以上累计限额病种的年度支付额度：</w:t>
            </w:r>
          </w:p>
          <w:p w14:paraId="2C0658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在其中限额最高的一种病种标准基础上增加一定额度：第一组病种中恶性肿瘤门诊治疗、病毒性肝炎、自身免疫性肝病、肝硬化、慢性肾功能衰竭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个病种每增一种，限额增加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元，增加糖尿病病种时，限额增加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元；第二组每增一种，限额增加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元；第三组每增一种，限额增加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病毒性肝炎、慢性丙型肝炎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个病种之间增加一种，限额增加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脑卒中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、蛛网膜下腔出血后遗症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个病种之间增加一种，限额增加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元；双相障碍、精神分裂症、癫痫所致精神障碍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个病种之间每增加一种，限额增加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元。</w:t>
            </w:r>
          </w:p>
          <w:p w14:paraId="435F1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参保人员认定通过多种累计限额病种的，一个自然年度内居民医保统筹基金支付不超过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元。</w:t>
            </w:r>
          </w:p>
          <w:p w14:paraId="695E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2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累</w:t>
            </w:r>
          </w:p>
          <w:p w14:paraId="57CE1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计</w:t>
            </w:r>
          </w:p>
          <w:p w14:paraId="7F9EE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限</w:t>
            </w:r>
          </w:p>
          <w:p w14:paraId="452F7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额</w:t>
            </w:r>
          </w:p>
          <w:p w14:paraId="51F3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病</w:t>
            </w:r>
          </w:p>
          <w:p w14:paraId="7A749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种</w:t>
            </w:r>
          </w:p>
        </w:tc>
      </w:tr>
      <w:tr w14:paraId="0D62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E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病毒性肝炎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M00200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B6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8C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A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50F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24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慢性丙型肝炎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M00202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3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D556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FFF0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980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AA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32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自身免疫性肝病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5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M06101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B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7D5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2FC2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D706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51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FC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肝硬化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0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M06200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39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F73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0D09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DF6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70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DA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慢性肾功能衰竭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1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M07800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6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A59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22258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14C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CB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BB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糖尿病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D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M01600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8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EC2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D3F37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885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F4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C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双相障碍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M02102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4B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5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AA6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</w:t>
            </w:r>
          </w:p>
          <w:p w14:paraId="2E9FAF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</w:t>
            </w:r>
          </w:p>
          <w:p w14:paraId="7C3065C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2D5F7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0510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C3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D9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精神分裂症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5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M02101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69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C5B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37A38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B8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5C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癫痫所致精神障碍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M02105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E2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D5C0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8D5B1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A6E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8D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4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冠心病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8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M04600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44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4CC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5FA1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A14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CC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3B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脑卒中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M04800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9D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BEF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5D99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AAC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30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蛛网膜下腔出血后遗症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M04817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D7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576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8D558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69A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58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7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类风湿性关节炎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F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M06900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F6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10C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D8C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B557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F3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3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系统性红斑狼疮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B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M07101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0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E32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9D6E0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E327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C5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1E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帕金森病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C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M02300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A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1080</w:t>
            </w:r>
          </w:p>
        </w:tc>
        <w:tc>
          <w:tcPr>
            <w:tcW w:w="5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2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</w:t>
            </w:r>
          </w:p>
          <w:p w14:paraId="100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</w:t>
            </w:r>
          </w:p>
          <w:p w14:paraId="1AC4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D0F20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FE7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A2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B1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高血压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E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M03900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FE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3707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72F1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4DA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18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22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肺源性心脏病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M04100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9E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1080</w:t>
            </w:r>
          </w:p>
        </w:tc>
        <w:tc>
          <w:tcPr>
            <w:tcW w:w="5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77968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B69C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9B8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52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CF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恶性肿瘤门诊放化疗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5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M00501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F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34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5F6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居民医保统筹基金最高支付限额内，不再进行限额。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5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非</w:t>
            </w:r>
          </w:p>
          <w:p w14:paraId="1EC9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限</w:t>
            </w:r>
          </w:p>
          <w:p w14:paraId="7EB14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额</w:t>
            </w:r>
          </w:p>
          <w:p w14:paraId="0589B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病</w:t>
            </w:r>
          </w:p>
          <w:p w14:paraId="56147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种</w:t>
            </w:r>
          </w:p>
        </w:tc>
      </w:tr>
      <w:tr w14:paraId="6457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白血病门诊治疗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C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M00800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1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343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7E7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AD1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C0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3F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再生障碍性贫血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M01102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81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343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7AB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D110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30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27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血友病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3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M01200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B7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343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434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FF2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6F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6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肺动脉高压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7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M04000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52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343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B4F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4D6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40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35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透析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6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M07801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2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343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128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FF0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CF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C78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肾移植抗排异治疗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36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M08301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E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34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0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在居民医保统筹基金最高支付限额内，对每个病种进行限额，不参加累计限额病种支付额度累加。移植术后第一年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元/人.月，移植术后第二年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元/人.月，移植术后第三年及以后年份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元/人.月。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8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单</w:t>
            </w:r>
          </w:p>
          <w:p w14:paraId="45143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独</w:t>
            </w:r>
          </w:p>
          <w:p w14:paraId="55B61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限</w:t>
            </w:r>
          </w:p>
          <w:p w14:paraId="16701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额</w:t>
            </w:r>
          </w:p>
          <w:p w14:paraId="33ECE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病</w:t>
            </w:r>
          </w:p>
          <w:p w14:paraId="56BD3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种</w:t>
            </w:r>
          </w:p>
        </w:tc>
      </w:tr>
      <w:tr w14:paraId="583B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32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心移植抗排异治疗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25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M08303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2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343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84B7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4F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E3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B34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肝移植抗排异治疗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61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M08304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B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343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ED8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92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25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45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肺移植抗排异治疗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A7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M08305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0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343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096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CE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BD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5D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苯丙酮尿症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D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  <w:t>M01800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24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14E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苯丙酮尿症患儿到指定定点医疗机构购买不含苯丙氨酸成分的米、面、奶粉、蛋白粉等特殊食品（国产）及血苯丙氨酸监测和体检费用，不设起付标准，基金支付70%，每人每年最高限额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元。苯丙酮尿症患者14周岁以后，经医疗专家诊断仍需食用不含苯丙氨酸成分特殊食品，可继续食用，报销范围、报销比例和年度最高限额仍按《关于调整我省苯丙酮尿症医保政策的通知》(冀人社函[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号)执行。</w:t>
            </w:r>
          </w:p>
          <w:p w14:paraId="253F526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8D5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特</w:t>
            </w:r>
          </w:p>
          <w:p w14:paraId="2A2A538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殊</w:t>
            </w:r>
          </w:p>
          <w:p w14:paraId="1C1D140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限</w:t>
            </w:r>
          </w:p>
          <w:p w14:paraId="579A4EE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额</w:t>
            </w:r>
          </w:p>
          <w:p w14:paraId="6DFEBBA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病</w:t>
            </w:r>
          </w:p>
          <w:p w14:paraId="67FBAB7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种</w:t>
            </w:r>
          </w:p>
        </w:tc>
      </w:tr>
    </w:tbl>
    <w:p w14:paraId="20624E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top"/>
      </w:pPr>
      <w:r>
        <w:rPr>
          <w:rFonts w:hint="eastAsia" w:ascii="方正仿宋_GBK" w:hAnsi="方正仿宋_GBK" w:eastAsia="方正仿宋_GBK" w:cs="方正仿宋_GBK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注：城乡居民门诊慢特病起付标准为每人每个自然年度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480</w:t>
      </w:r>
      <w:r>
        <w:rPr>
          <w:rFonts w:hint="eastAsia" w:ascii="方正仿宋_GBK" w:hAnsi="方正仿宋_GBK" w:eastAsia="方正仿宋_GBK" w:cs="方正仿宋_GBK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2A1D70-9165-4BE6-8748-3BB2D88E1C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819F0D-E85A-4FB9-B1E8-7611A6F0731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1348440-4FF5-4401-8027-2195860B98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A5C88"/>
    <w:rsid w:val="22C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2025-09-22T07:51:00Z</dcterms:created>
  <dc:creator>在身边。</dc:creator>
  <cp:lastModifiedBy>在身边。</cp:lastModifiedBy>
  <dcterms:modified xsi:type="dcterms:W3CDTF">2025-09-22T07:52:05Z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B56ED4024ADD4E93AE95A6CC1C44D1F1_11</vt:lpwstr>
  </property>
  <property fmtid="{D5CDD505-2E9C-101B-9397-08002B2CF9AE}" pid="4" name="KSOTemplateDocerSaveRecord">
    <vt:lpwstr>eyJoZGlkIjoiY2ViZjBkOThiM2FjODY5NTQwNmMxZDZlNjI2YTM4YzgiLCJ1c2VySWQiOiIxNTQ0NDYyMjM2In0=</vt:lpwstr>
  </property>
</Properties>
</file>