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center"/>
        <w:rPr>
          <w:rFonts w:hint="eastAsia" w:ascii="方正小标宋简体" w:hAnsi="方正小标宋_GBK" w:eastAsia="方正小标宋简体" w:cs="方正小标宋_GBK"/>
          <w:sz w:val="44"/>
          <w:szCs w:val="44"/>
          <w:lang w:val="en-US" w:eastAsia="zh-CN"/>
        </w:rPr>
      </w:pPr>
    </w:p>
    <w:p>
      <w:pPr>
        <w:adjustRightInd w:val="0"/>
        <w:snapToGrid w:val="0"/>
        <w:spacing w:line="590" w:lineRule="exact"/>
        <w:jc w:val="center"/>
        <w:rPr>
          <w:rFonts w:hint="eastAsia" w:ascii="方正小标宋简体" w:hAnsi="方正小标宋_GBK" w:eastAsia="方正小标宋简体" w:cs="方正小标宋_GBK"/>
          <w:sz w:val="44"/>
          <w:szCs w:val="44"/>
          <w:lang w:val="en-US" w:eastAsia="zh-CN"/>
        </w:rPr>
      </w:pPr>
    </w:p>
    <w:p>
      <w:pPr>
        <w:adjustRightInd w:val="0"/>
        <w:snapToGrid w:val="0"/>
        <w:spacing w:line="590" w:lineRule="exact"/>
        <w:jc w:val="center"/>
        <w:rPr>
          <w:rFonts w:hint="eastAsia" w:ascii="方正小标宋简体" w:hAnsi="方正小标宋_GBK" w:eastAsia="方正小标宋简体" w:cs="方正小标宋_GBK"/>
          <w:sz w:val="44"/>
          <w:szCs w:val="44"/>
          <w:lang w:val="en-US" w:eastAsia="zh-CN"/>
        </w:rPr>
      </w:pPr>
    </w:p>
    <w:p>
      <w:pPr>
        <w:adjustRightInd w:val="0"/>
        <w:snapToGrid w:val="0"/>
        <w:spacing w:line="590" w:lineRule="exact"/>
        <w:jc w:val="center"/>
        <w:rPr>
          <w:rFonts w:hint="eastAsia" w:ascii="方正小标宋简体" w:hAnsi="方正小标宋_GBK" w:eastAsia="方正小标宋简体" w:cs="方正小标宋_GBK"/>
          <w:sz w:val="44"/>
          <w:szCs w:val="44"/>
          <w:lang w:val="en-US" w:eastAsia="zh-CN"/>
        </w:rPr>
      </w:pPr>
      <w:r>
        <w:rPr>
          <w:rFonts w:hint="eastAsia" w:ascii="方正小标宋简体" w:hAnsi="方正小标宋_GBK" w:eastAsia="方正小标宋简体" w:cs="方正小标宋_GBK"/>
          <w:sz w:val="44"/>
          <w:szCs w:val="44"/>
          <w:lang w:val="en-US" w:eastAsia="zh-CN"/>
        </w:rPr>
        <w:t>唐山市医疗保障局</w:t>
      </w:r>
    </w:p>
    <w:p>
      <w:pPr>
        <w:adjustRightInd w:val="0"/>
        <w:snapToGrid w:val="0"/>
        <w:spacing w:line="590" w:lineRule="exact"/>
        <w:jc w:val="center"/>
        <w:rPr>
          <w:rFonts w:hint="eastAsia" w:asciiTheme="majorEastAsia" w:hAnsiTheme="majorEastAsia" w:eastAsiaTheme="majorEastAsia" w:cstheme="majorEastAsia"/>
          <w:b/>
          <w:color w:val="000000"/>
          <w:kern w:val="0"/>
          <w:sz w:val="44"/>
          <w:szCs w:val="44"/>
          <w:u w:val="none"/>
          <w:lang w:val="en-US" w:eastAsia="zh-CN" w:bidi="ar"/>
        </w:rPr>
      </w:pPr>
      <w:r>
        <w:rPr>
          <w:rFonts w:hint="eastAsia" w:ascii="方正小标宋简体" w:hAnsi="方正小标宋_GBK" w:eastAsia="方正小标宋简体" w:cs="方正小标宋_GBK"/>
          <w:sz w:val="44"/>
          <w:szCs w:val="44"/>
          <w:lang w:val="en-US" w:eastAsia="zh-CN"/>
        </w:rPr>
        <w:t>202</w:t>
      </w:r>
      <w:r>
        <w:rPr>
          <w:rFonts w:hint="default" w:ascii="方正小标宋简体" w:hAnsi="方正小标宋_GBK" w:eastAsia="方正小标宋简体" w:cs="方正小标宋_GBK"/>
          <w:sz w:val="44"/>
          <w:szCs w:val="44"/>
          <w:lang w:val="en-US" w:eastAsia="zh-CN"/>
        </w:rPr>
        <w:t>2</w:t>
      </w:r>
      <w:r>
        <w:rPr>
          <w:rFonts w:hint="eastAsia" w:ascii="方正小标宋简体" w:hAnsi="方正小标宋_GBK" w:eastAsia="方正小标宋简体" w:cs="方正小标宋_GBK"/>
          <w:sz w:val="44"/>
          <w:szCs w:val="44"/>
          <w:lang w:val="en-US" w:eastAsia="zh-CN"/>
        </w:rPr>
        <w:t>年法治政府建设工作报告</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0"/>
        <w:jc w:val="left"/>
        <w:textAlignment w:val="auto"/>
        <w:rPr>
          <w:rFonts w:hint="eastAsia" w:ascii="仿宋" w:hAnsi="仿宋" w:eastAsia="仿宋" w:cs="仿宋"/>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市委全面依法治市委员会办公室：</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jc w:val="both"/>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20</w:t>
      </w:r>
      <w:r>
        <w:rPr>
          <w:rFonts w:hint="default" w:ascii="仿宋_GB2312" w:hAnsi="仿宋_GB2312" w:eastAsia="仿宋_GB2312" w:cs="仿宋_GB2312"/>
          <w:kern w:val="0"/>
          <w:sz w:val="32"/>
          <w:szCs w:val="32"/>
          <w:lang w:val="en-US" w:eastAsia="zh-CN" w:bidi="ar-SA"/>
        </w:rPr>
        <w:t>22</w:t>
      </w:r>
      <w:r>
        <w:rPr>
          <w:rFonts w:hint="eastAsia" w:ascii="仿宋_GB2312" w:hAnsi="仿宋_GB2312" w:eastAsia="仿宋_GB2312" w:cs="仿宋_GB2312"/>
          <w:kern w:val="0"/>
          <w:sz w:val="32"/>
          <w:szCs w:val="32"/>
          <w:lang w:val="zh-CN" w:eastAsia="zh-CN" w:bidi="ar-SA"/>
        </w:rPr>
        <w:t>年，市医疗保障局在市委、市政府的正确领导下，在市人大的监督下，</w:t>
      </w:r>
      <w:r>
        <w:rPr>
          <w:rFonts w:hint="eastAsia" w:ascii="仿宋_GB2312" w:hAnsi="仿宋_GB2312" w:eastAsia="仿宋_GB2312" w:cs="仿宋_GB2312"/>
          <w:kern w:val="0"/>
          <w:sz w:val="32"/>
          <w:szCs w:val="32"/>
          <w:lang w:val="en-US" w:eastAsia="zh-CN" w:bidi="ar-SA"/>
        </w:rPr>
        <w:t>我</w:t>
      </w:r>
      <w:r>
        <w:rPr>
          <w:rFonts w:hint="eastAsia" w:ascii="仿宋_GB2312" w:hAnsi="仿宋_GB2312" w:eastAsia="仿宋_GB2312" w:cs="仿宋_GB2312"/>
          <w:kern w:val="0"/>
          <w:sz w:val="32"/>
          <w:szCs w:val="32"/>
          <w:lang w:val="zh-CN" w:eastAsia="zh-CN" w:bidi="ar-SA"/>
        </w:rPr>
        <w:t>局高度重视法治</w:t>
      </w:r>
      <w:r>
        <w:rPr>
          <w:rFonts w:hint="eastAsia" w:ascii="仿宋_GB2312" w:hAnsi="仿宋_GB2312" w:eastAsia="仿宋_GB2312" w:cs="仿宋_GB2312"/>
          <w:kern w:val="0"/>
          <w:sz w:val="32"/>
          <w:szCs w:val="32"/>
          <w:lang w:val="en-US" w:eastAsia="zh-CN" w:bidi="ar-SA"/>
        </w:rPr>
        <w:t>医保</w:t>
      </w:r>
      <w:r>
        <w:rPr>
          <w:rFonts w:hint="eastAsia" w:ascii="仿宋_GB2312" w:hAnsi="仿宋_GB2312" w:eastAsia="仿宋_GB2312" w:cs="仿宋_GB2312"/>
          <w:kern w:val="0"/>
          <w:sz w:val="32"/>
          <w:szCs w:val="32"/>
          <w:lang w:val="zh-CN" w:eastAsia="zh-CN" w:bidi="ar-SA"/>
        </w:rPr>
        <w:t>建设工作，严格按照法治</w:t>
      </w:r>
      <w:r>
        <w:rPr>
          <w:rFonts w:hint="eastAsia" w:ascii="仿宋_GB2312" w:hAnsi="仿宋_GB2312" w:eastAsia="仿宋_GB2312" w:cs="仿宋_GB2312"/>
          <w:kern w:val="0"/>
          <w:sz w:val="32"/>
          <w:szCs w:val="32"/>
          <w:lang w:val="en-US" w:eastAsia="zh-CN" w:bidi="ar-SA"/>
        </w:rPr>
        <w:t>医保</w:t>
      </w:r>
      <w:r>
        <w:rPr>
          <w:rFonts w:hint="eastAsia" w:ascii="仿宋_GB2312" w:hAnsi="仿宋_GB2312" w:eastAsia="仿宋_GB2312" w:cs="仿宋_GB2312"/>
          <w:kern w:val="0"/>
          <w:sz w:val="32"/>
          <w:szCs w:val="32"/>
          <w:lang w:val="zh-CN" w:eastAsia="zh-CN" w:bidi="ar-SA"/>
        </w:rPr>
        <w:t>建设工作的相关要求，依法全面履行政府职能，圆满完成了</w:t>
      </w:r>
      <w:r>
        <w:rPr>
          <w:rFonts w:hint="eastAsia" w:ascii="仿宋_GB2312" w:hAnsi="仿宋_GB2312" w:eastAsia="仿宋_GB2312" w:cs="仿宋_GB2312"/>
          <w:kern w:val="0"/>
          <w:sz w:val="32"/>
          <w:szCs w:val="32"/>
          <w:lang w:val="en-US" w:eastAsia="zh-CN" w:bidi="ar-SA"/>
        </w:rPr>
        <w:t>法治政府建设各项</w:t>
      </w:r>
      <w:r>
        <w:rPr>
          <w:rFonts w:hint="eastAsia" w:ascii="仿宋_GB2312" w:hAnsi="仿宋_GB2312" w:eastAsia="仿宋_GB2312" w:cs="仿宋_GB2312"/>
          <w:kern w:val="0"/>
          <w:sz w:val="32"/>
          <w:szCs w:val="32"/>
          <w:lang w:val="zh-CN" w:eastAsia="zh-CN" w:bidi="ar-SA"/>
        </w:rPr>
        <w:t>工作目标</w:t>
      </w:r>
      <w:r>
        <w:rPr>
          <w:rFonts w:hint="eastAsia"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lang w:val="zh-CN" w:eastAsia="zh-CN" w:bidi="ar-SA"/>
        </w:rPr>
        <w:t>现对</w:t>
      </w:r>
      <w:r>
        <w:rPr>
          <w:rFonts w:hint="eastAsia" w:ascii="仿宋_GB2312" w:hAnsi="仿宋_GB2312" w:eastAsia="仿宋_GB2312" w:cs="仿宋_GB2312"/>
          <w:kern w:val="0"/>
          <w:sz w:val="32"/>
          <w:szCs w:val="32"/>
          <w:lang w:val="en-US" w:eastAsia="zh-CN" w:bidi="ar-SA"/>
        </w:rPr>
        <w:t>法治政府建设工作报告</w:t>
      </w:r>
      <w:r>
        <w:rPr>
          <w:rFonts w:hint="eastAsia" w:ascii="仿宋_GB2312" w:hAnsi="仿宋_GB2312" w:eastAsia="仿宋_GB2312" w:cs="仿宋_GB2312"/>
          <w:kern w:val="0"/>
          <w:sz w:val="32"/>
          <w:szCs w:val="32"/>
          <w:lang w:val="zh-CN" w:eastAsia="zh-CN" w:bidi="ar-SA"/>
        </w:rPr>
        <w:t>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left="0" w:right="0" w:firstLine="640" w:firstLineChars="200"/>
        <w:jc w:val="both"/>
        <w:textAlignment w:val="auto"/>
        <w:rPr>
          <w:rFonts w:hint="default" w:ascii="黑体" w:hAnsi="黑体" w:eastAsia="黑体" w:cs="黑体"/>
          <w:b w:val="0"/>
          <w:bCs w:val="0"/>
          <w:color w:val="3D3D3D"/>
          <w:kern w:val="2"/>
          <w:sz w:val="32"/>
          <w:szCs w:val="32"/>
          <w:u w:val="none"/>
          <w:lang w:val="en-US" w:eastAsia="zh-CN" w:bidi="ar-SA"/>
        </w:rPr>
      </w:pPr>
      <w:r>
        <w:rPr>
          <w:rFonts w:hint="eastAsia" w:ascii="黑体" w:hAnsi="黑体" w:eastAsia="黑体" w:cs="黑体"/>
          <w:b w:val="0"/>
          <w:bCs w:val="0"/>
          <w:color w:val="3D3D3D"/>
          <w:kern w:val="2"/>
          <w:sz w:val="32"/>
          <w:szCs w:val="32"/>
          <w:u w:val="none"/>
          <w:lang w:val="en-US" w:eastAsia="zh-CN" w:bidi="ar-SA"/>
        </w:rPr>
        <w:t>一、加强组织领导，推动法制医保建设整体水平提高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left="0" w:right="0" w:firstLine="0"/>
        <w:jc w:val="both"/>
        <w:textAlignment w:val="auto"/>
        <w:rPr>
          <w:rFonts w:hint="eastAsia" w:ascii="仿宋_GB2312" w:hAnsi="仿宋" w:eastAsia="仿宋_GB2312" w:cs="仿宋"/>
          <w:sz w:val="32"/>
          <w:szCs w:val="32"/>
        </w:rPr>
      </w:pP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仿宋_GB2312" w:hAnsi="仿宋_GB2312" w:eastAsia="仿宋_GB2312" w:cs="仿宋_GB2312"/>
          <w:kern w:val="0"/>
          <w:sz w:val="32"/>
          <w:szCs w:val="32"/>
          <w:lang w:val="en-US" w:eastAsia="zh-CN" w:bidi="ar-SA"/>
        </w:rPr>
        <w:t>　</w:t>
      </w:r>
      <w:r>
        <w:rPr>
          <w:rFonts w:hint="eastAsia" w:ascii="仿宋_GB2312" w:hAnsi="仿宋_GB2312" w:eastAsia="仿宋_GB2312" w:cs="仿宋_GB2312"/>
          <w:b/>
          <w:bCs/>
          <w:kern w:val="0"/>
          <w:sz w:val="32"/>
          <w:szCs w:val="32"/>
          <w:lang w:val="en-US" w:eastAsia="zh-CN" w:bidi="ar-SA"/>
        </w:rPr>
        <w:t>一是</w:t>
      </w:r>
      <w:r>
        <w:rPr>
          <w:rFonts w:hint="eastAsia" w:ascii="仿宋_GB2312" w:hAnsi="仿宋_GB2312" w:eastAsia="仿宋_GB2312" w:cs="仿宋_GB2312"/>
          <w:kern w:val="0"/>
          <w:sz w:val="32"/>
          <w:szCs w:val="32"/>
          <w:lang w:val="en-US" w:eastAsia="zh-CN" w:bidi="ar-SA"/>
        </w:rPr>
        <w:t>成立依法行政工作领导小组，明确了主要领导为主推进依法行政工作的第一责任人，层层细化工作任务，落实主体责任，做到了组织健全，机构人员落实。</w:t>
      </w:r>
      <w:r>
        <w:rPr>
          <w:rFonts w:hint="eastAsia" w:ascii="仿宋_GB2312" w:hAnsi="仿宋_GB2312" w:eastAsia="仿宋_GB2312" w:cs="仿宋_GB2312"/>
          <w:b/>
          <w:bCs/>
          <w:kern w:val="0"/>
          <w:sz w:val="32"/>
          <w:szCs w:val="32"/>
          <w:lang w:val="en-US" w:eastAsia="zh-CN" w:bidi="ar-SA"/>
        </w:rPr>
        <w:t>二是</w:t>
      </w:r>
      <w:r>
        <w:rPr>
          <w:rFonts w:hint="eastAsia" w:ascii="仿宋_GB2312" w:hAnsi="仿宋_GB2312" w:eastAsia="仿宋_GB2312" w:cs="仿宋_GB2312"/>
          <w:kern w:val="0"/>
          <w:sz w:val="32"/>
          <w:szCs w:val="32"/>
          <w:lang w:val="en-US" w:eastAsia="zh-CN" w:bidi="ar-SA"/>
        </w:rPr>
        <w:t>将依法行政工作纳入党组和年度工作计划，列入重要议事日程，对依法行政工作进行全面安排，做到年初有计划、阶段有重点、事事有安排，有力地保证了工作能够深入、有序地展开。</w:t>
      </w:r>
      <w:r>
        <w:rPr>
          <w:rFonts w:hint="eastAsia" w:ascii="仿宋_GB2312" w:hAnsi="仿宋_GB2312" w:eastAsia="仿宋_GB2312" w:cs="仿宋_GB2312"/>
          <w:b/>
          <w:bCs/>
          <w:kern w:val="0"/>
          <w:sz w:val="32"/>
          <w:szCs w:val="32"/>
          <w:lang w:val="en-US" w:eastAsia="zh-CN" w:bidi="ar-SA"/>
        </w:rPr>
        <w:t>三是</w:t>
      </w:r>
      <w:r>
        <w:rPr>
          <w:rFonts w:hint="eastAsia" w:ascii="仿宋_GB2312" w:hAnsi="仿宋_GB2312" w:eastAsia="仿宋_GB2312" w:cs="仿宋_GB2312"/>
          <w:kern w:val="0"/>
          <w:sz w:val="32"/>
          <w:szCs w:val="32"/>
          <w:lang w:val="en-US" w:eastAsia="zh-CN" w:bidi="ar-SA"/>
        </w:rPr>
        <w:t>严格落实领导干部学法</w:t>
      </w:r>
      <w:r>
        <w:rPr>
          <w:rFonts w:hint="eastAsia" w:ascii="仿宋_GB2312" w:hAnsi="仿宋" w:eastAsia="仿宋_GB2312" w:cs="仿宋"/>
          <w:sz w:val="32"/>
          <w:szCs w:val="32"/>
        </w:rPr>
        <w:t>，制定领导干部学法计划，利用党组会、局务会等认真组织领导干部学习习近平总书记关于加强法治政府建设的重要指示以及宪法法律方面的相关</w:t>
      </w:r>
      <w:r>
        <w:rPr>
          <w:rFonts w:hint="eastAsia" w:ascii="仿宋_GB2312" w:hAnsi="仿宋" w:eastAsia="仿宋_GB2312" w:cs="仿宋"/>
          <w:sz w:val="32"/>
          <w:szCs w:val="32"/>
          <w:lang w:val="en-US" w:eastAsia="zh-CN"/>
        </w:rPr>
        <w:t>内</w:t>
      </w:r>
      <w:r>
        <w:rPr>
          <w:rFonts w:hint="eastAsia" w:ascii="仿宋_GB2312" w:hAnsi="仿宋" w:eastAsia="仿宋_GB2312" w:cs="仿宋"/>
          <w:sz w:val="32"/>
          <w:szCs w:val="32"/>
        </w:rPr>
        <w:t>容，并借助</w:t>
      </w:r>
      <w:r>
        <w:rPr>
          <w:rFonts w:hint="eastAsia" w:ascii="仿宋_GB2312" w:hAnsi="仿宋" w:eastAsia="仿宋_GB2312" w:cs="仿宋"/>
          <w:sz w:val="32"/>
          <w:szCs w:val="32"/>
          <w:lang w:val="en-US" w:eastAsia="zh-CN"/>
        </w:rPr>
        <w:t>法制教育网</w:t>
      </w:r>
      <w:r>
        <w:rPr>
          <w:rFonts w:hint="eastAsia" w:ascii="仿宋_GB2312" w:hAnsi="仿宋" w:eastAsia="仿宋_GB2312" w:cs="仿宋"/>
          <w:sz w:val="32"/>
          <w:szCs w:val="32"/>
        </w:rPr>
        <w:t>平台</w:t>
      </w:r>
      <w:r>
        <w:rPr>
          <w:rFonts w:hint="eastAsia" w:ascii="仿宋_GB2312" w:hAnsi="仿宋" w:eastAsia="仿宋_GB2312" w:cs="仿宋"/>
          <w:sz w:val="32"/>
          <w:szCs w:val="32"/>
          <w:lang w:val="en-US" w:eastAsia="zh-CN"/>
        </w:rPr>
        <w:t>进行</w:t>
      </w:r>
      <w:r>
        <w:rPr>
          <w:rFonts w:hint="eastAsia" w:ascii="仿宋_GB2312" w:hAnsi="仿宋" w:eastAsia="仿宋_GB2312" w:cs="仿宋"/>
          <w:sz w:val="32"/>
          <w:szCs w:val="32"/>
        </w:rPr>
        <w:t>学法，网上学法达到规定学时。</w:t>
      </w:r>
    </w:p>
    <w:p>
      <w:pPr>
        <w:keepNext w:val="0"/>
        <w:keepLines w:val="0"/>
        <w:pageBreakBefore w:val="0"/>
        <w:widowControl w:val="0"/>
        <w:numPr>
          <w:ilvl w:val="0"/>
          <w:numId w:val="1"/>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黑体" w:hAnsi="黑体" w:eastAsia="黑体" w:cs="黑体"/>
          <w:b w:val="0"/>
          <w:bCs w:val="0"/>
          <w:color w:val="3D3D3D"/>
          <w:sz w:val="32"/>
          <w:szCs w:val="32"/>
          <w:u w:val="none"/>
        </w:rPr>
      </w:pPr>
      <w:r>
        <w:rPr>
          <w:rFonts w:hint="eastAsia" w:ascii="黑体" w:hAnsi="黑体" w:eastAsia="黑体" w:cs="黑体"/>
          <w:b w:val="0"/>
          <w:bCs w:val="0"/>
          <w:color w:val="3D3D3D"/>
          <w:sz w:val="32"/>
          <w:szCs w:val="32"/>
          <w:u w:val="none"/>
        </w:rPr>
        <w:t>依法</w:t>
      </w:r>
      <w:r>
        <w:rPr>
          <w:rFonts w:hint="eastAsia" w:ascii="黑体" w:hAnsi="黑体" w:eastAsia="黑体" w:cs="黑体"/>
          <w:b w:val="0"/>
          <w:bCs w:val="0"/>
          <w:color w:val="3D3D3D"/>
          <w:sz w:val="32"/>
          <w:szCs w:val="32"/>
          <w:u w:val="none"/>
          <w:lang w:val="en-US" w:eastAsia="zh-CN"/>
        </w:rPr>
        <w:t>履职尽责</w:t>
      </w:r>
      <w:r>
        <w:rPr>
          <w:rFonts w:hint="eastAsia" w:ascii="黑体" w:hAnsi="黑体" w:eastAsia="黑体" w:cs="黑体"/>
          <w:b w:val="0"/>
          <w:bCs w:val="0"/>
          <w:color w:val="3D3D3D"/>
          <w:sz w:val="32"/>
          <w:szCs w:val="32"/>
          <w:u w:val="none"/>
        </w:rPr>
        <w:t>，</w:t>
      </w:r>
      <w:r>
        <w:rPr>
          <w:rFonts w:hint="eastAsia" w:ascii="黑体" w:hAnsi="黑体" w:eastAsia="黑体" w:cs="黑体"/>
          <w:b w:val="0"/>
          <w:bCs w:val="0"/>
          <w:color w:val="3D3D3D"/>
          <w:sz w:val="32"/>
          <w:szCs w:val="32"/>
          <w:u w:val="none"/>
          <w:lang w:val="en-US" w:eastAsia="zh-CN"/>
        </w:rPr>
        <w:t>切实发挥医保</w:t>
      </w:r>
      <w:r>
        <w:rPr>
          <w:rFonts w:hint="eastAsia" w:ascii="黑体" w:hAnsi="黑体" w:eastAsia="黑体" w:cs="黑体"/>
          <w:b w:val="0"/>
          <w:bCs w:val="0"/>
          <w:color w:val="3D3D3D"/>
          <w:sz w:val="32"/>
          <w:szCs w:val="32"/>
          <w:u w:val="none"/>
        </w:rPr>
        <w:t>职能</w:t>
      </w:r>
      <w:r>
        <w:rPr>
          <w:rFonts w:hint="eastAsia" w:ascii="黑体" w:hAnsi="黑体" w:eastAsia="黑体" w:cs="黑体"/>
          <w:b w:val="0"/>
          <w:bCs w:val="0"/>
          <w:color w:val="3D3D3D"/>
          <w:sz w:val="32"/>
          <w:szCs w:val="32"/>
          <w:u w:val="none"/>
          <w:lang w:val="en-US" w:eastAsia="zh-CN"/>
        </w:rPr>
        <w:t>作用</w:t>
      </w:r>
    </w:p>
    <w:p>
      <w:pPr>
        <w:keepNext w:val="0"/>
        <w:keepLines w:val="0"/>
        <w:pageBreakBefore w:val="0"/>
        <w:pBdr>
          <w:bottom w:val="single" w:color="FFFFFF" w:sz="4" w:space="31"/>
        </w:pBdr>
        <w:tabs>
          <w:tab w:val="left" w:pos="1440"/>
        </w:tabs>
        <w:kinsoku/>
        <w:wordWrap/>
        <w:overflowPunct/>
        <w:topLinePunct w:val="0"/>
        <w:autoSpaceDE/>
        <w:autoSpaceDN/>
        <w:bidi w:val="0"/>
        <w:adjustRightInd w:val="0"/>
        <w:snapToGrid w:val="0"/>
        <w:spacing w:line="580" w:lineRule="exact"/>
        <w:ind w:firstLine="643" w:firstLineChars="200"/>
        <w:jc w:val="both"/>
        <w:textAlignment w:val="auto"/>
        <w:rPr>
          <w:rFonts w:hint="default" w:ascii="仿宋_GB2312" w:hAnsi="仿宋_GB2312" w:eastAsia="仿宋_GB2312" w:cs="仿宋_GB2312"/>
          <w:kern w:val="0"/>
          <w:sz w:val="32"/>
          <w:szCs w:val="32"/>
          <w:lang w:val="en-US" w:eastAsia="zh-CN"/>
        </w:rPr>
      </w:pPr>
      <w:r>
        <w:rPr>
          <w:rFonts w:hint="eastAsia" w:ascii="楷体" w:hAnsi="楷体" w:eastAsia="楷体" w:cs="仿宋"/>
          <w:b/>
          <w:sz w:val="32"/>
          <w:szCs w:val="32"/>
          <w:lang w:eastAsia="zh-CN"/>
        </w:rPr>
        <w:t>（</w:t>
      </w:r>
      <w:r>
        <w:rPr>
          <w:rFonts w:hint="eastAsia" w:ascii="楷体" w:hAnsi="楷体" w:eastAsia="楷体" w:cs="仿宋"/>
          <w:b/>
          <w:sz w:val="32"/>
          <w:szCs w:val="32"/>
          <w:lang w:val="en-US" w:eastAsia="zh-CN"/>
        </w:rPr>
        <w:t>一)完善落实权责清单制度。</w:t>
      </w:r>
      <w:r>
        <w:rPr>
          <w:rFonts w:hint="eastAsia" w:ascii="仿宋_GB2312" w:hAnsi="仿宋_GB2312" w:eastAsia="仿宋_GB2312" w:cs="仿宋_GB2312"/>
          <w:kern w:val="0"/>
          <w:sz w:val="32"/>
          <w:szCs w:val="32"/>
          <w:lang w:val="en-US" w:eastAsia="zh-CN"/>
        </w:rPr>
        <w:t>为规范执法行为，我局制定了一系列行之有效的保障措施，进一步梳理权责清单、完善行政执法事项清单等，依据相关法律法规及各级政府的文件精神，将每一项行政权力落实到工作岗位，到人头，并明确各权力的责任，制定责任清单。</w:t>
      </w:r>
    </w:p>
    <w:p>
      <w:pPr>
        <w:keepNext w:val="0"/>
        <w:keepLines w:val="0"/>
        <w:pageBreakBefore w:val="0"/>
        <w:pBdr>
          <w:bottom w:val="single" w:color="FFFFFF" w:sz="4" w:space="31"/>
        </w:pBdr>
        <w:tabs>
          <w:tab w:val="left" w:pos="1440"/>
        </w:tabs>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 w:eastAsia="仿宋_GB2312"/>
          <w:sz w:val="32"/>
          <w:szCs w:val="32"/>
        </w:rPr>
      </w:pPr>
      <w:r>
        <w:rPr>
          <w:rFonts w:hint="eastAsia" w:ascii="楷体" w:hAnsi="楷体" w:eastAsia="楷体" w:cs="仿宋"/>
          <w:b/>
          <w:sz w:val="32"/>
          <w:szCs w:val="32"/>
          <w:lang w:eastAsia="zh-CN"/>
        </w:rPr>
        <w:t>（</w:t>
      </w:r>
      <w:r>
        <w:rPr>
          <w:rFonts w:hint="eastAsia" w:ascii="楷体" w:hAnsi="楷体" w:eastAsia="楷体" w:cs="仿宋"/>
          <w:b/>
          <w:sz w:val="32"/>
          <w:szCs w:val="32"/>
          <w:lang w:val="en-US" w:eastAsia="zh-CN"/>
        </w:rPr>
        <w:t>二</w:t>
      </w:r>
      <w:r>
        <w:rPr>
          <w:rFonts w:hint="eastAsia" w:ascii="楷体" w:hAnsi="楷体" w:eastAsia="楷体" w:cs="仿宋"/>
          <w:b/>
          <w:sz w:val="32"/>
          <w:szCs w:val="32"/>
          <w:lang w:eastAsia="zh-CN"/>
        </w:rPr>
        <w:t>）扎实推进“互联网+政务服务”工作。</w:t>
      </w:r>
      <w:r>
        <w:rPr>
          <w:rFonts w:hint="eastAsia" w:ascii="仿宋_GB2312" w:hAnsi="仿宋_GB2312" w:eastAsia="仿宋_GB2312" w:cs="仿宋_GB2312"/>
          <w:kern w:val="0"/>
          <w:sz w:val="32"/>
          <w:szCs w:val="32"/>
        </w:rPr>
        <w:t>全面深化“放管服”改革，积极推进“互联网</w:t>
      </w:r>
      <w:r>
        <w:rPr>
          <w:rFonts w:ascii="仿宋_GB2312" w:hAnsi="仿宋_GB2312" w:eastAsia="仿宋_GB2312" w:cs="仿宋_GB2312"/>
          <w:kern w:val="0"/>
          <w:sz w:val="32"/>
          <w:szCs w:val="32"/>
        </w:rPr>
        <w:t>+政务服务”，依托《河北省政务服务事项目录清单》，按照相关法律法规规章，对照业务职责，梳理认领政务服务事项</w:t>
      </w:r>
      <w:r>
        <w:rPr>
          <w:rFonts w:hint="eastAsia" w:ascii="仿宋_GB2312" w:hAnsi="仿宋_GB2312" w:eastAsia="仿宋_GB2312" w:cs="仿宋_GB2312"/>
          <w:kern w:val="0"/>
          <w:sz w:val="32"/>
          <w:szCs w:val="32"/>
          <w:lang w:val="en-US" w:eastAsia="zh-CN"/>
        </w:rPr>
        <w:t>28</w:t>
      </w:r>
      <w:r>
        <w:rPr>
          <w:rFonts w:ascii="仿宋_GB2312" w:hAnsi="仿宋_GB2312" w:eastAsia="仿宋_GB2312" w:cs="仿宋_GB2312"/>
          <w:kern w:val="0"/>
          <w:sz w:val="32"/>
          <w:szCs w:val="32"/>
        </w:rPr>
        <w:t>项，认领监管事项4项，并实现了互联网+监管事项全覆盖。围绕服务质量最优、所需材料最少、办理时限最短、办事流程最简的改革目标，对全市医保经办事项进行认真全面梳理，研究制订《唐山市医疗保障经办政务服务事项清单》和《唐山市医疗保障经办政务服务事项</w:t>
      </w:r>
      <w:r>
        <w:rPr>
          <w:rFonts w:hint="eastAsia" w:ascii="仿宋_GB2312" w:hAnsi="仿宋_GB2312" w:eastAsia="仿宋_GB2312" w:cs="仿宋_GB2312"/>
          <w:kern w:val="0"/>
          <w:sz w:val="32"/>
          <w:szCs w:val="32"/>
          <w:lang w:val="en-US" w:eastAsia="zh-CN"/>
        </w:rPr>
        <w:t>操作规范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试行</w:t>
      </w:r>
      <w:r>
        <w:rPr>
          <w:rFonts w:hint="eastAsia" w:ascii="仿宋_GB2312" w:hAnsi="仿宋_GB2312" w:eastAsia="仿宋_GB2312" w:cs="仿宋_GB2312"/>
          <w:kern w:val="0"/>
          <w:sz w:val="32"/>
          <w:szCs w:val="32"/>
          <w:lang w:eastAsia="zh-CN"/>
        </w:rPr>
        <w:t>）</w:t>
      </w:r>
      <w:r>
        <w:rPr>
          <w:rFonts w:ascii="仿宋_GB2312" w:hAnsi="仿宋_GB2312" w:eastAsia="仿宋_GB2312" w:cs="仿宋_GB2312"/>
          <w:kern w:val="0"/>
          <w:sz w:val="32"/>
          <w:szCs w:val="32"/>
        </w:rPr>
        <w:t>，开放服务资源，打破信息壁垒，推动政务服务信息互联互通、开放共享，确保了政务服务事项项目</w:t>
      </w:r>
      <w:r>
        <w:rPr>
          <w:rFonts w:hint="eastAsia" w:ascii="仿宋_GB2312" w:hAnsi="仿宋_GB2312" w:eastAsia="仿宋_GB2312" w:cs="仿宋_GB2312"/>
          <w:kern w:val="0"/>
          <w:sz w:val="32"/>
          <w:szCs w:val="32"/>
        </w:rPr>
        <w:t>齐全、流程规范、便捷高效，不断提升业务经办服务水平。</w:t>
      </w:r>
      <w:r>
        <w:rPr>
          <w:rFonts w:hint="default" w:ascii="&amp;quot" w:hAnsi="&amp;quot" w:eastAsia="&amp;quot" w:cs="&amp;quot"/>
          <w:i w:val="0"/>
          <w:caps w:val="0"/>
          <w:color w:val="333333"/>
          <w:spacing w:val="0"/>
          <w:sz w:val="24"/>
          <w:szCs w:val="24"/>
          <w:u w:val="none"/>
        </w:rPr>
        <w:br w:type="textWrapping"/>
      </w:r>
      <w:r>
        <w:rPr>
          <w:rFonts w:hint="eastAsia" w:ascii="仿宋" w:hAnsi="仿宋" w:eastAsia="仿宋" w:cs="仿宋"/>
          <w:i w:val="0"/>
          <w:caps w:val="0"/>
          <w:color w:val="333333"/>
          <w:spacing w:val="0"/>
          <w:sz w:val="32"/>
          <w:szCs w:val="32"/>
          <w:u w:val="none"/>
        </w:rPr>
        <w:t>　</w:t>
      </w:r>
      <w:r>
        <w:rPr>
          <w:rFonts w:hint="eastAsia" w:ascii="楷体" w:hAnsi="楷体" w:eastAsia="楷体" w:cs="仿宋"/>
          <w:b/>
          <w:sz w:val="32"/>
          <w:szCs w:val="32"/>
          <w:lang w:eastAsia="zh-CN"/>
        </w:rPr>
        <w:t>　（</w:t>
      </w:r>
      <w:r>
        <w:rPr>
          <w:rFonts w:hint="eastAsia" w:ascii="楷体" w:hAnsi="楷体" w:eastAsia="楷体" w:cs="仿宋"/>
          <w:b/>
          <w:sz w:val="32"/>
          <w:szCs w:val="32"/>
          <w:lang w:val="en-US" w:eastAsia="zh-CN"/>
        </w:rPr>
        <w:t>三)</w:t>
      </w:r>
      <w:r>
        <w:rPr>
          <w:rFonts w:hint="eastAsia" w:ascii="楷体" w:hAnsi="楷体" w:eastAsia="楷体" w:cs="仿宋"/>
          <w:b/>
          <w:sz w:val="32"/>
          <w:szCs w:val="32"/>
        </w:rPr>
        <w:t>“双随机、一公开”</w:t>
      </w:r>
      <w:r>
        <w:rPr>
          <w:rFonts w:hint="eastAsia" w:ascii="楷体" w:hAnsi="楷体" w:eastAsia="楷体" w:cs="仿宋"/>
          <w:b/>
          <w:sz w:val="32"/>
          <w:szCs w:val="32"/>
          <w:lang w:val="en-US" w:eastAsia="zh-CN"/>
        </w:rPr>
        <w:t>监管制度落实到位</w:t>
      </w:r>
      <w:r>
        <w:rPr>
          <w:rFonts w:hint="eastAsia" w:ascii="仿宋_GB2312" w:hAnsi="仿宋" w:eastAsia="仿宋_GB2312" w:cs="仿宋"/>
          <w:sz w:val="32"/>
          <w:szCs w:val="32"/>
        </w:rPr>
        <w:t>。按照“双随机、一公开”年度计划安排，充分利用“双随机、一公开”监管平台，进一步加强我市医保基金监管，坚决打击欺诈骗保行为，实行专项检查与抽查相结合，根据“双随机、一公开”监督检查的</w:t>
      </w:r>
      <w:r>
        <w:rPr>
          <w:rFonts w:hint="eastAsia" w:ascii="仿宋_GB2312" w:hAnsi="仿宋" w:eastAsia="仿宋_GB2312" w:cs="仿宋"/>
          <w:sz w:val="32"/>
          <w:szCs w:val="32"/>
          <w:lang w:val="en-US" w:eastAsia="zh-CN"/>
        </w:rPr>
        <w:t>工作</w:t>
      </w:r>
      <w:r>
        <w:rPr>
          <w:rFonts w:hint="eastAsia" w:ascii="仿宋_GB2312" w:hAnsi="仿宋" w:eastAsia="仿宋_GB2312" w:cs="仿宋"/>
          <w:sz w:val="32"/>
          <w:szCs w:val="32"/>
        </w:rPr>
        <w:t>部署，在各单位自查的基础上，随机抽取了</w:t>
      </w:r>
      <w:r>
        <w:rPr>
          <w:rFonts w:hint="default" w:ascii="仿宋_GB2312" w:hAnsi="仿宋" w:eastAsia="仿宋_GB2312" w:cs="仿宋"/>
          <w:sz w:val="32"/>
          <w:szCs w:val="32"/>
          <w:lang w:val="en-US"/>
        </w:rPr>
        <w:t>1</w:t>
      </w:r>
      <w:r>
        <w:rPr>
          <w:rFonts w:hint="eastAsia" w:ascii="仿宋_GB2312" w:hAnsi="仿宋" w:eastAsia="仿宋_GB2312" w:cs="仿宋"/>
          <w:sz w:val="32"/>
          <w:szCs w:val="32"/>
        </w:rPr>
        <w:t>7家单位进行检查，确保了执法检查的公平。</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 w:hAnsi="仿宋" w:eastAsia="仿宋" w:cs="仿宋"/>
          <w:color w:val="3D3D3D"/>
          <w:sz w:val="32"/>
          <w:szCs w:val="32"/>
          <w:u w:val="none"/>
          <w:lang w:val="en-US" w:eastAsia="zh-CN"/>
        </w:rPr>
      </w:pPr>
      <w:r>
        <w:rPr>
          <w:rFonts w:hint="eastAsia" w:ascii="黑体" w:hAnsi="黑体" w:eastAsia="黑体" w:cs="黑体"/>
          <w:color w:val="3D3D3D"/>
          <w:sz w:val="32"/>
          <w:szCs w:val="32"/>
          <w:u w:val="none"/>
          <w:lang w:val="en-US" w:eastAsia="zh-CN"/>
        </w:rPr>
        <w:t>三</w:t>
      </w:r>
      <w:r>
        <w:rPr>
          <w:rFonts w:hint="eastAsia" w:ascii="黑体" w:hAnsi="黑体" w:eastAsia="黑体" w:cs="黑体"/>
          <w:color w:val="3D3D3D"/>
          <w:sz w:val="32"/>
          <w:szCs w:val="32"/>
          <w:u w:val="none"/>
        </w:rPr>
        <w:t>、</w:t>
      </w:r>
      <w:r>
        <w:rPr>
          <w:rFonts w:hint="eastAsia" w:ascii="黑体" w:hAnsi="黑体" w:eastAsia="黑体" w:cs="黑体"/>
          <w:color w:val="3D3D3D"/>
          <w:sz w:val="32"/>
          <w:szCs w:val="32"/>
          <w:u w:val="none"/>
          <w:lang w:val="en-US" w:eastAsia="zh-CN"/>
        </w:rPr>
        <w:t>加强行政立法</w:t>
      </w:r>
      <w:r>
        <w:rPr>
          <w:rFonts w:hint="eastAsia" w:ascii="黑体" w:hAnsi="黑体" w:eastAsia="黑体" w:cs="黑体"/>
          <w:color w:val="3D3D3D"/>
          <w:sz w:val="32"/>
          <w:szCs w:val="32"/>
          <w:u w:val="none"/>
        </w:rPr>
        <w:t>，严格规范性文件管理工作</w:t>
      </w:r>
      <w:r>
        <w:rPr>
          <w:rFonts w:hint="eastAsia" w:ascii="仿宋" w:hAnsi="仿宋" w:eastAsia="仿宋" w:cs="仿宋"/>
          <w:color w:val="3D3D3D"/>
          <w:sz w:val="32"/>
          <w:szCs w:val="32"/>
          <w:u w:val="none"/>
          <w:lang w:val="en-US" w:eastAsia="zh-CN"/>
        </w:rPr>
        <w:t xml:space="preserve">  </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w:t>认真贯彻落实国家和本市相关规范性文件的管理办法，制定了医疗保障行政规范性文件合法性审查、领导干部学法、法律顾问管理、公平竞争审查等</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项制度，明确了规范性文件起草、审查和</w:t>
      </w:r>
      <w:r>
        <w:rPr>
          <w:rFonts w:hint="eastAsia" w:ascii="仿宋_GB2312" w:hAnsi="仿宋_GB2312" w:eastAsia="仿宋_GB2312" w:cs="仿宋_GB2312"/>
          <w:sz w:val="32"/>
          <w:szCs w:val="32"/>
          <w:lang w:val="en-US" w:eastAsia="zh-CN"/>
        </w:rPr>
        <w:t>备案、公平竞争审查等流程规定，并严格落实，做到规范性文件应审尽审，</w:t>
      </w:r>
      <w:r>
        <w:rPr>
          <w:rFonts w:hint="eastAsia" w:ascii="仿宋_GB2312" w:hAnsi="仿宋_GB2312" w:eastAsia="仿宋_GB2312" w:cs="仿宋_GB2312"/>
          <w:sz w:val="32"/>
          <w:szCs w:val="32"/>
        </w:rPr>
        <w:t>强化规范性文件合法性审查</w:t>
      </w:r>
      <w:r>
        <w:rPr>
          <w:rFonts w:hint="eastAsia" w:ascii="仿宋_GB2312" w:hAnsi="仿宋_GB2312" w:eastAsia="仿宋_GB2312" w:cs="仿宋_GB2312"/>
          <w:sz w:val="32"/>
          <w:szCs w:val="32"/>
          <w:lang w:val="en-US" w:eastAsia="zh-CN"/>
        </w:rPr>
        <w:t>清理</w:t>
      </w:r>
      <w:r>
        <w:rPr>
          <w:rFonts w:hint="eastAsia" w:ascii="仿宋_GB2312" w:hAnsi="仿宋_GB2312" w:eastAsia="仿宋_GB2312" w:cs="仿宋_GB2312"/>
          <w:sz w:val="32"/>
          <w:szCs w:val="32"/>
        </w:rPr>
        <w:t>工作，按照规范性文件审查</w:t>
      </w:r>
      <w:r>
        <w:rPr>
          <w:rFonts w:hint="eastAsia" w:ascii="仿宋_GB2312" w:hAnsi="仿宋_GB2312" w:eastAsia="仿宋_GB2312" w:cs="仿宋_GB2312"/>
          <w:sz w:val="32"/>
          <w:szCs w:val="32"/>
          <w:lang w:val="en-US" w:eastAsia="zh-CN"/>
        </w:rPr>
        <w:t>清理</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审查规范性文件4件。先后共清理文件</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val="en-US" w:eastAsia="zh-CN"/>
        </w:rPr>
        <w:t>其中市政府规范性文件1</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件，拟废止</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件，保留</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件。部门规范性文件</w:t>
      </w:r>
      <w:r>
        <w:rPr>
          <w:rFonts w:hint="default"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val="en-US" w:eastAsia="zh-CN"/>
        </w:rPr>
        <w:t>件，废止</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件，保留2</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zh-CN"/>
        </w:rPr>
        <w:t>件。</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黑体" w:hAnsi="黑体" w:eastAsia="黑体" w:cs="黑体"/>
          <w:color w:val="3D3D3D"/>
          <w:sz w:val="32"/>
          <w:szCs w:val="32"/>
          <w:u w:val="none"/>
          <w:lang w:val="en-US" w:eastAsia="zh-CN"/>
        </w:rPr>
        <w:t>四、规范行政决策行为，不断提升行政</w:t>
      </w:r>
      <w:r>
        <w:rPr>
          <w:rFonts w:hint="eastAsia" w:ascii="黑体" w:hAnsi="黑体" w:eastAsia="黑体" w:cs="黑体"/>
          <w:color w:val="3D3D3D"/>
          <w:sz w:val="32"/>
          <w:szCs w:val="32"/>
          <w:u w:val="none"/>
        </w:rPr>
        <w:t>决策</w:t>
      </w:r>
      <w:r>
        <w:rPr>
          <w:rFonts w:hint="eastAsia" w:ascii="黑体" w:hAnsi="黑体" w:eastAsia="黑体" w:cs="黑体"/>
          <w:color w:val="3D3D3D"/>
          <w:sz w:val="32"/>
          <w:szCs w:val="32"/>
          <w:u w:val="none"/>
          <w:lang w:val="en-US" w:eastAsia="zh-CN"/>
        </w:rPr>
        <w:t>公信力和执行力</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3" w:firstLineChars="200"/>
        <w:jc w:val="both"/>
        <w:textAlignment w:val="auto"/>
        <w:rPr>
          <w:rFonts w:hint="default" w:ascii="仿宋" w:hAnsi="仿宋" w:eastAsia="仿宋" w:cs="仿宋"/>
          <w:color w:val="auto"/>
          <w:sz w:val="32"/>
          <w:szCs w:val="32"/>
          <w:u w:val="none"/>
          <w:lang w:val="en-US" w:eastAsia="zh-CN"/>
        </w:rPr>
      </w:pPr>
      <w:r>
        <w:rPr>
          <w:rFonts w:hint="eastAsia" w:ascii="楷体" w:hAnsi="楷体" w:eastAsia="楷体" w:cs="仿宋"/>
          <w:b/>
          <w:sz w:val="32"/>
          <w:szCs w:val="32"/>
          <w:lang w:eastAsia="zh-CN"/>
        </w:rPr>
        <w:t>（</w:t>
      </w:r>
      <w:r>
        <w:rPr>
          <w:rFonts w:hint="eastAsia" w:ascii="楷体" w:hAnsi="楷体" w:eastAsia="楷体" w:cs="仿宋"/>
          <w:b/>
          <w:sz w:val="32"/>
          <w:szCs w:val="32"/>
          <w:lang w:val="en-US" w:eastAsia="zh-CN"/>
        </w:rPr>
        <w:t>一</w:t>
      </w:r>
      <w:r>
        <w:rPr>
          <w:rFonts w:hint="eastAsia" w:ascii="楷体" w:hAnsi="楷体" w:eastAsia="楷体" w:cs="仿宋"/>
          <w:b/>
          <w:sz w:val="32"/>
          <w:szCs w:val="32"/>
          <w:lang w:eastAsia="zh-CN"/>
        </w:rPr>
        <w:t>）严格落实重大行政决策法定程序。</w:t>
      </w:r>
      <w:r>
        <w:rPr>
          <w:rFonts w:hint="eastAsia" w:ascii="仿宋_GB2312" w:hAnsi="仿宋" w:eastAsia="仿宋_GB2312" w:cs="仿宋"/>
          <w:kern w:val="2"/>
          <w:sz w:val="32"/>
          <w:szCs w:val="32"/>
          <w:lang w:val="en-US" w:eastAsia="zh-CN" w:bidi="ar-SA"/>
        </w:rPr>
        <w:t>严格执行市委、市政府重大决策社会稳定风险评估制度，按照公众参与、专家论证、风险评估、合法性审查、集体讨论决定等法定程序作出重大行政决策，切实增强决策的科学性、必要性和可操作性。强化重大行政决策合法性审查，建立健全“承办单位初审、决策单位复审”的合法性审查衔接机制，规范送审材料，完善反馈机制，确保合法性审查质效。完善重大行政决策公众参与程序，落实公示、听证制度，进一步畅通群众意见表达和诉求渠道。</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 w:eastAsia="仿宋_GB2312" w:cs="仿宋"/>
          <w:kern w:val="2"/>
          <w:sz w:val="32"/>
          <w:szCs w:val="32"/>
          <w:lang w:val="en-US" w:eastAsia="zh-CN" w:bidi="ar-SA"/>
        </w:rPr>
      </w:pPr>
      <w:r>
        <w:rPr>
          <w:rFonts w:hint="eastAsia" w:ascii="楷体" w:hAnsi="楷体" w:eastAsia="楷体" w:cs="仿宋"/>
          <w:b/>
          <w:sz w:val="32"/>
          <w:szCs w:val="32"/>
          <w:lang w:eastAsia="zh-CN"/>
        </w:rPr>
        <w:t>（</w:t>
      </w:r>
      <w:r>
        <w:rPr>
          <w:rFonts w:hint="eastAsia" w:ascii="楷体" w:hAnsi="楷体" w:eastAsia="楷体" w:cs="仿宋"/>
          <w:b/>
          <w:sz w:val="32"/>
          <w:szCs w:val="32"/>
          <w:lang w:val="en-US" w:eastAsia="zh-CN"/>
        </w:rPr>
        <w:t>二</w:t>
      </w:r>
      <w:r>
        <w:rPr>
          <w:rFonts w:hint="eastAsia" w:ascii="楷体" w:hAnsi="楷体" w:eastAsia="楷体" w:cs="仿宋"/>
          <w:b/>
          <w:sz w:val="32"/>
          <w:szCs w:val="32"/>
          <w:lang w:eastAsia="zh-CN"/>
        </w:rPr>
        <w:t>）</w:t>
      </w:r>
      <w:r>
        <w:rPr>
          <w:rFonts w:hint="eastAsia" w:ascii="楷体" w:hAnsi="楷体" w:eastAsia="楷体" w:cs="仿宋"/>
          <w:b/>
          <w:sz w:val="32"/>
          <w:szCs w:val="32"/>
        </w:rPr>
        <w:t>大力推行法律顾问和公职律师制度。</w:t>
      </w:r>
      <w:r>
        <w:rPr>
          <w:rFonts w:hint="eastAsia" w:ascii="仿宋" w:hAnsi="仿宋" w:eastAsia="仿宋" w:cs="仿宋"/>
          <w:sz w:val="32"/>
          <w:szCs w:val="32"/>
        </w:rPr>
        <w:t>为了确保所有工作均纳入法治轨道，我局积极协调财政局，每年列入5万元法律顾问专项经费，与河北得法律师事务所签订法律顾问合同，</w:t>
      </w:r>
      <w:r>
        <w:rPr>
          <w:rFonts w:hint="eastAsia" w:ascii="仿宋_GB2312" w:hAnsi="仿宋" w:eastAsia="仿宋_GB2312" w:cs="仿宋"/>
          <w:sz w:val="32"/>
          <w:szCs w:val="32"/>
        </w:rPr>
        <w:t>聘请吴凡律师团队3人担任常年法律顾问，坚持以事前防范和事中控制法律风险为主，事后法律补救为辅的原则，充分发挥律师在局重大决策、重要文件起草、疑难行政复议和行政诉讼案件等工作中的作用，全面夯实“法治医保”建设工作基础。</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黑体" w:hAnsi="黑体" w:eastAsia="黑体" w:cs="黑体"/>
          <w:color w:val="3D3D3D"/>
          <w:sz w:val="32"/>
          <w:szCs w:val="32"/>
          <w:u w:val="none"/>
          <w:lang w:val="en-US" w:eastAsia="zh-CN"/>
        </w:rPr>
      </w:pPr>
      <w:r>
        <w:rPr>
          <w:rFonts w:hint="eastAsia" w:ascii="黑体" w:hAnsi="黑体" w:eastAsia="黑体" w:cs="黑体"/>
          <w:color w:val="3D3D3D"/>
          <w:sz w:val="32"/>
          <w:szCs w:val="32"/>
          <w:u w:val="none"/>
          <w:lang w:val="en-US" w:eastAsia="zh-CN"/>
        </w:rPr>
        <w:t>五、规范行政执法行为，推进严格规范公正文明执法</w:t>
      </w:r>
    </w:p>
    <w:p>
      <w:pPr>
        <w:keepNext w:val="0"/>
        <w:keepLines w:val="0"/>
        <w:pageBreakBefore w:val="0"/>
        <w:pBdr>
          <w:bottom w:val="single" w:color="FFFFFF" w:sz="4" w:space="31"/>
        </w:pBdr>
        <w:tabs>
          <w:tab w:val="left" w:pos="1440"/>
        </w:tabs>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仿宋"/>
          <w:b/>
          <w:sz w:val="32"/>
          <w:szCs w:val="32"/>
          <w:lang w:eastAsia="zh-CN"/>
        </w:rPr>
        <w:t>（</w:t>
      </w:r>
      <w:r>
        <w:rPr>
          <w:rFonts w:hint="eastAsia" w:ascii="楷体" w:hAnsi="楷体" w:eastAsia="楷体" w:cs="仿宋"/>
          <w:b/>
          <w:sz w:val="32"/>
          <w:szCs w:val="32"/>
          <w:lang w:val="en-US" w:eastAsia="zh-CN"/>
        </w:rPr>
        <w:t>一</w:t>
      </w:r>
      <w:r>
        <w:rPr>
          <w:rFonts w:hint="eastAsia" w:ascii="楷体" w:hAnsi="楷体" w:eastAsia="楷体" w:cs="仿宋"/>
          <w:b/>
          <w:sz w:val="32"/>
          <w:szCs w:val="32"/>
          <w:lang w:eastAsia="zh-CN"/>
        </w:rPr>
        <w:t>）</w:t>
      </w:r>
      <w:r>
        <w:rPr>
          <w:rFonts w:hint="eastAsia" w:ascii="楷体" w:hAnsi="楷体" w:eastAsia="楷体" w:cs="仿宋"/>
          <w:b/>
          <w:sz w:val="32"/>
          <w:szCs w:val="32"/>
          <w:lang w:val="en-US" w:eastAsia="zh-CN"/>
        </w:rPr>
        <w:t>提升行政执法规范化水平</w:t>
      </w:r>
      <w:r>
        <w:rPr>
          <w:rFonts w:hint="eastAsia" w:ascii="楷体" w:hAnsi="楷体" w:eastAsia="楷体" w:cs="仿宋"/>
          <w:b/>
          <w:sz w:val="32"/>
          <w:szCs w:val="32"/>
          <w:lang w:eastAsia="zh-CN"/>
        </w:rPr>
        <w:t>。</w:t>
      </w:r>
      <w:r>
        <w:rPr>
          <w:rFonts w:hint="eastAsia" w:ascii="仿宋_GB2312" w:hAnsi="仿宋_GB2312" w:eastAsia="仿宋_GB2312" w:cs="仿宋_GB2312"/>
          <w:kern w:val="2"/>
          <w:sz w:val="32"/>
          <w:szCs w:val="32"/>
          <w:lang w:val="en-US" w:eastAsia="zh-CN" w:bidi="ar-SA"/>
        </w:rPr>
        <w:t>为推动医疗保障行政执法规范化建设，探索实施包容审慎监</w:t>
      </w:r>
      <w:r>
        <w:rPr>
          <w:rFonts w:hint="eastAsia" w:ascii="仿宋_GB2312" w:hAnsi="仿宋_GB2312" w:eastAsia="仿宋_GB2312" w:cs="仿宋_GB2312"/>
          <w:sz w:val="32"/>
          <w:szCs w:val="32"/>
          <w:lang w:val="en-US" w:eastAsia="zh-CN"/>
        </w:rPr>
        <w:t>管，优化法治化营商环境，根据《中华人民共和国行政处罚法》《医疗保障基金使用监督管理条例》等法律法规及相关政策规定，制定了</w:t>
      </w:r>
      <w:bookmarkStart w:id="0" w:name="_GoBack"/>
      <w:r>
        <w:rPr>
          <w:rFonts w:hint="eastAsia" w:ascii="仿宋_GB2312" w:hAnsi="仿宋_GB2312" w:eastAsia="仿宋_GB2312" w:cs="仿宋_GB2312"/>
          <w:sz w:val="32"/>
          <w:szCs w:val="32"/>
          <w:lang w:val="en-US" w:eastAsia="zh-CN"/>
        </w:rPr>
        <w:t>《唐山市医疗保障领域轻微违法行为包容免罚清单》</w:t>
      </w:r>
      <w:bookmarkEnd w:id="0"/>
      <w:r>
        <w:rPr>
          <w:rFonts w:hint="eastAsia" w:ascii="仿宋_GB2312" w:hAnsi="仿宋_GB2312" w:eastAsia="仿宋_GB2312" w:cs="仿宋_GB2312"/>
          <w:sz w:val="32"/>
          <w:szCs w:val="32"/>
          <w:lang w:val="en-US" w:eastAsia="zh-CN"/>
        </w:rPr>
        <w:t>。4月份、6月份，组织2次全市基金监管人员政策法规培训班，系统宣传解读《医疗保障基金使用监督管理条例》《国家医疗保障局公安部关于加强查处骗取医保基金案件行刑衔接工作的通知》和《河北省医疗保障行政执法暂行规程》《河北省医疗保障基金使用监督管理行政处罚裁量基准适用办法（试行）》等法规政策，展示相关工作进展成效，增强正向引导。</w:t>
      </w:r>
    </w:p>
    <w:p>
      <w:pPr>
        <w:keepNext w:val="0"/>
        <w:keepLines w:val="0"/>
        <w:pageBreakBefore w:val="0"/>
        <w:pBdr>
          <w:bottom w:val="single" w:color="FFFFFF" w:sz="4" w:space="31"/>
        </w:pBdr>
        <w:tabs>
          <w:tab w:val="left" w:pos="1440"/>
        </w:tabs>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仿宋"/>
          <w:b/>
          <w:sz w:val="32"/>
          <w:szCs w:val="32"/>
          <w:lang w:eastAsia="zh-CN"/>
        </w:rPr>
        <w:t>（</w:t>
      </w:r>
      <w:r>
        <w:rPr>
          <w:rFonts w:hint="eastAsia" w:ascii="楷体" w:hAnsi="楷体" w:eastAsia="楷体" w:cs="仿宋"/>
          <w:b/>
          <w:sz w:val="32"/>
          <w:szCs w:val="32"/>
          <w:lang w:val="en-US" w:eastAsia="zh-CN"/>
        </w:rPr>
        <w:t>二</w:t>
      </w:r>
      <w:r>
        <w:rPr>
          <w:rFonts w:hint="eastAsia" w:ascii="楷体" w:hAnsi="楷体" w:eastAsia="楷体" w:cs="仿宋"/>
          <w:b/>
          <w:sz w:val="32"/>
          <w:szCs w:val="32"/>
          <w:lang w:eastAsia="zh-CN"/>
        </w:rPr>
        <w:t>）</w:t>
      </w:r>
      <w:r>
        <w:rPr>
          <w:rFonts w:hint="eastAsia" w:ascii="楷体" w:hAnsi="楷体" w:eastAsia="楷体" w:cs="仿宋"/>
          <w:b/>
          <w:sz w:val="32"/>
          <w:szCs w:val="32"/>
          <w:lang w:val="en-US" w:eastAsia="zh-CN"/>
        </w:rPr>
        <w:t>加大行政执法监督力度</w:t>
      </w:r>
      <w:r>
        <w:rPr>
          <w:rFonts w:hint="eastAsia" w:ascii="楷体" w:hAnsi="楷体" w:eastAsia="楷体" w:cs="仿宋"/>
          <w:b/>
          <w:sz w:val="32"/>
          <w:szCs w:val="32"/>
          <w:lang w:eastAsia="zh-CN"/>
        </w:rPr>
        <w:t>。</w:t>
      </w:r>
      <w:r>
        <w:rPr>
          <w:rFonts w:hint="eastAsia" w:ascii="仿宋_GB2312" w:hAnsi="仿宋_GB2312" w:eastAsia="仿宋_GB2312" w:cs="仿宋_GB2312"/>
          <w:sz w:val="32"/>
          <w:szCs w:val="32"/>
          <w:lang w:val="en-US" w:eastAsia="zh-CN"/>
        </w:rPr>
        <w:t>规范执法办案流程。一方面，采取以会代训形式，组织执法人员对基金监管法律法规、违法违规典型案例、查处方式方法、处罚裁量权等内容进行培训，制定印发了《唐山市医疗保障行政执法行为规范用语》，对执法过程中的仪容、举止、用语进行了全面规范。另一方面，加强执法案卷管理。在全市范围内启动开展“基金监管执法档案规范年”活动，专题下发活动方案，明确规范内容，方法步骤和完成时限，不断规范执法档案规范化管理水平。</w:t>
      </w:r>
    </w:p>
    <w:p>
      <w:pPr>
        <w:keepNext w:val="0"/>
        <w:keepLines w:val="0"/>
        <w:pageBreakBefore w:val="0"/>
        <w:pBdr>
          <w:bottom w:val="single" w:color="FFFFFF" w:sz="4" w:space="31"/>
        </w:pBdr>
        <w:tabs>
          <w:tab w:val="left" w:pos="1440"/>
        </w:tabs>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kern w:val="0"/>
          <w:sz w:val="32"/>
          <w:szCs w:val="32"/>
          <w:highlight w:val="yellow"/>
        </w:rPr>
      </w:pPr>
      <w:r>
        <w:rPr>
          <w:rFonts w:hint="eastAsia" w:ascii="楷体" w:hAnsi="楷体" w:eastAsia="楷体" w:cs="仿宋"/>
          <w:b/>
          <w:sz w:val="32"/>
          <w:szCs w:val="32"/>
          <w:lang w:eastAsia="zh-CN"/>
        </w:rPr>
        <w:t>（</w:t>
      </w:r>
      <w:r>
        <w:rPr>
          <w:rFonts w:hint="eastAsia" w:ascii="楷体" w:hAnsi="楷体" w:eastAsia="楷体" w:cs="仿宋"/>
          <w:b/>
          <w:sz w:val="32"/>
          <w:szCs w:val="32"/>
          <w:lang w:val="en-US" w:eastAsia="zh-CN"/>
        </w:rPr>
        <w:t>三</w:t>
      </w:r>
      <w:r>
        <w:rPr>
          <w:rFonts w:hint="eastAsia" w:ascii="楷体" w:hAnsi="楷体" w:eastAsia="楷体" w:cs="仿宋"/>
          <w:b/>
          <w:sz w:val="32"/>
          <w:szCs w:val="32"/>
          <w:lang w:eastAsia="zh-CN"/>
        </w:rPr>
        <w:t>）</w:t>
      </w:r>
      <w:r>
        <w:rPr>
          <w:rFonts w:hint="eastAsia" w:ascii="楷体" w:hAnsi="楷体" w:eastAsia="楷体" w:cs="仿宋"/>
          <w:b/>
          <w:sz w:val="32"/>
          <w:szCs w:val="32"/>
          <w:lang w:val="en-US" w:eastAsia="zh-CN"/>
        </w:rPr>
        <w:t>加强医保领域行政执法</w:t>
      </w:r>
      <w:r>
        <w:rPr>
          <w:rFonts w:hint="eastAsia" w:ascii="楷体" w:hAnsi="楷体" w:eastAsia="楷体" w:cs="仿宋"/>
          <w:b/>
          <w:sz w:val="32"/>
          <w:szCs w:val="32"/>
          <w:lang w:eastAsia="zh-CN"/>
        </w:rPr>
        <w:t>。</w:t>
      </w:r>
      <w:r>
        <w:rPr>
          <w:rFonts w:hint="eastAsia" w:ascii="仿宋_GB2312" w:hAnsi="仿宋_GB2312" w:eastAsia="仿宋_GB2312" w:cs="仿宋_GB2312"/>
          <w:kern w:val="0"/>
          <w:sz w:val="32"/>
          <w:szCs w:val="32"/>
        </w:rPr>
        <w:t>开展打击欺诈骗保专项整治行动为主线，坚持以“零容忍”的态度、“常态化”的模式打好欺诈骗保“组合拳”，形成了基金监管的高压态势。截止目前，全市共检查、抽查定点医药机构</w:t>
      </w:r>
      <w:r>
        <w:rPr>
          <w:rFonts w:hint="default" w:ascii="仿宋_GB2312" w:hAnsi="仿宋_GB2312" w:eastAsia="仿宋_GB2312" w:cs="仿宋_GB2312"/>
          <w:kern w:val="0"/>
          <w:sz w:val="32"/>
          <w:szCs w:val="32"/>
          <w:lang w:val="en-US"/>
        </w:rPr>
        <w:t>4999</w:t>
      </w:r>
      <w:r>
        <w:rPr>
          <w:rFonts w:hint="eastAsia" w:ascii="仿宋_GB2312" w:hAnsi="仿宋_GB2312" w:eastAsia="仿宋_GB2312" w:cs="仿宋_GB2312"/>
          <w:kern w:val="0"/>
          <w:sz w:val="32"/>
          <w:szCs w:val="32"/>
        </w:rPr>
        <w:t>家，依据服务协议终止协议3家，暂停医保服务</w:t>
      </w:r>
      <w:r>
        <w:rPr>
          <w:rFonts w:hint="default" w:ascii="仿宋_GB2312" w:hAnsi="仿宋_GB2312" w:eastAsia="仿宋_GB2312" w:cs="仿宋_GB2312"/>
          <w:kern w:val="0"/>
          <w:sz w:val="32"/>
          <w:szCs w:val="32"/>
          <w:lang w:val="en-US"/>
        </w:rPr>
        <w:t>77</w:t>
      </w:r>
      <w:r>
        <w:rPr>
          <w:rFonts w:hint="eastAsia" w:ascii="仿宋_GB2312" w:hAnsi="仿宋_GB2312" w:eastAsia="仿宋_GB2312" w:cs="仿宋_GB2312"/>
          <w:kern w:val="0"/>
          <w:sz w:val="32"/>
          <w:szCs w:val="32"/>
        </w:rPr>
        <w:t>家，共处理违规费用</w:t>
      </w:r>
      <w:r>
        <w:rPr>
          <w:rFonts w:hint="default" w:ascii="仿宋_GB2312" w:hAnsi="仿宋_GB2312" w:eastAsia="仿宋_GB2312" w:cs="仿宋_GB2312"/>
          <w:kern w:val="0"/>
          <w:sz w:val="32"/>
          <w:szCs w:val="32"/>
          <w:lang w:val="en-US"/>
        </w:rPr>
        <w:t>1942</w:t>
      </w:r>
      <w:r>
        <w:rPr>
          <w:rFonts w:hint="eastAsia" w:ascii="仿宋_GB2312" w:hAnsi="仿宋_GB2312" w:eastAsia="仿宋_GB2312" w:cs="仿宋_GB2312"/>
          <w:kern w:val="0"/>
          <w:sz w:val="32"/>
          <w:szCs w:val="32"/>
        </w:rPr>
        <w:t>.</w:t>
      </w:r>
      <w:r>
        <w:rPr>
          <w:rFonts w:hint="default" w:ascii="仿宋_GB2312" w:hAnsi="仿宋_GB2312" w:eastAsia="仿宋_GB2312" w:cs="仿宋_GB2312"/>
          <w:kern w:val="0"/>
          <w:sz w:val="32"/>
          <w:szCs w:val="32"/>
          <w:lang w:val="en-US"/>
        </w:rPr>
        <w:t>16</w:t>
      </w:r>
      <w:r>
        <w:rPr>
          <w:rFonts w:hint="eastAsia" w:ascii="仿宋_GB2312" w:hAnsi="仿宋_GB2312" w:eastAsia="仿宋_GB2312" w:cs="仿宋_GB2312"/>
          <w:kern w:val="0"/>
          <w:sz w:val="32"/>
          <w:szCs w:val="32"/>
        </w:rPr>
        <w:t>万元，有效震慑了医保违法违规行为。</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黑体" w:hAnsi="黑体" w:eastAsia="黑体" w:cs="黑体"/>
          <w:color w:val="3D3D3D"/>
          <w:sz w:val="32"/>
          <w:szCs w:val="32"/>
          <w:u w:val="none"/>
          <w:lang w:val="en-US" w:eastAsia="zh-CN"/>
        </w:rPr>
      </w:pPr>
      <w:r>
        <w:rPr>
          <w:rFonts w:hint="eastAsia" w:ascii="黑体" w:hAnsi="黑体" w:eastAsia="黑体" w:cs="黑体"/>
          <w:color w:val="3D3D3D"/>
          <w:sz w:val="32"/>
          <w:szCs w:val="32"/>
          <w:u w:val="none"/>
          <w:lang w:val="en-US" w:eastAsia="zh-CN"/>
        </w:rPr>
        <w:t>六、加强社会矛盾纠纷行政预防调处，依法有效化解社会矛盾纠纷</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3" w:firstLineChars="200"/>
        <w:jc w:val="both"/>
        <w:textAlignment w:val="auto"/>
        <w:rPr>
          <w:rFonts w:hint="eastAsia" w:ascii="楷体" w:hAnsi="楷体" w:eastAsia="楷体" w:cs="仿宋"/>
          <w:b/>
          <w:sz w:val="32"/>
          <w:szCs w:val="32"/>
          <w:lang w:val="en-US" w:eastAsia="zh-CN"/>
        </w:rPr>
      </w:pPr>
      <w:r>
        <w:rPr>
          <w:rFonts w:hint="eastAsia" w:ascii="楷体" w:hAnsi="楷体" w:eastAsia="楷体" w:cs="仿宋"/>
          <w:b/>
          <w:sz w:val="32"/>
          <w:szCs w:val="32"/>
          <w:lang w:eastAsia="zh-CN"/>
        </w:rPr>
        <w:t>（</w:t>
      </w:r>
      <w:r>
        <w:rPr>
          <w:rFonts w:hint="eastAsia" w:ascii="楷体" w:hAnsi="楷体" w:eastAsia="楷体" w:cs="仿宋"/>
          <w:b/>
          <w:sz w:val="32"/>
          <w:szCs w:val="32"/>
          <w:lang w:val="en-US" w:eastAsia="zh-CN"/>
        </w:rPr>
        <w:t>一</w:t>
      </w:r>
      <w:r>
        <w:rPr>
          <w:rFonts w:hint="eastAsia" w:ascii="楷体" w:hAnsi="楷体" w:eastAsia="楷体" w:cs="仿宋"/>
          <w:b/>
          <w:sz w:val="32"/>
          <w:szCs w:val="32"/>
          <w:lang w:eastAsia="zh-CN"/>
        </w:rPr>
        <w:t>）</w:t>
      </w:r>
      <w:r>
        <w:rPr>
          <w:rFonts w:hint="eastAsia" w:ascii="楷体" w:hAnsi="楷体" w:eastAsia="楷体" w:cs="仿宋"/>
          <w:b/>
          <w:sz w:val="32"/>
          <w:szCs w:val="32"/>
          <w:lang w:val="en-US" w:eastAsia="zh-CN"/>
        </w:rPr>
        <w:t>做好行政应诉工作</w:t>
      </w:r>
      <w:r>
        <w:rPr>
          <w:rFonts w:hint="eastAsia" w:ascii="楷体" w:hAnsi="楷体" w:eastAsia="楷体" w:cs="仿宋"/>
          <w:b/>
          <w:sz w:val="32"/>
          <w:szCs w:val="32"/>
          <w:lang w:eastAsia="zh-CN"/>
        </w:rPr>
        <w:t>。</w:t>
      </w:r>
      <w:r>
        <w:rPr>
          <w:rFonts w:hint="eastAsia" w:ascii="仿宋_GB2312" w:hAnsi="仿宋" w:eastAsia="仿宋_GB2312" w:cs="仿宋"/>
          <w:kern w:val="2"/>
          <w:sz w:val="32"/>
          <w:szCs w:val="32"/>
          <w:lang w:val="en-US" w:eastAsia="zh-CN" w:bidi="ar-SA"/>
        </w:rPr>
        <w:t>按照要求认真做好每一件行政诉讼案件的答辩举证和出庭应诉工作。202</w:t>
      </w:r>
      <w:r>
        <w:rPr>
          <w:rFonts w:hint="default" w:ascii="仿宋_GB2312" w:hAnsi="仿宋" w:eastAsia="仿宋_GB2312" w:cs="仿宋"/>
          <w:kern w:val="2"/>
          <w:sz w:val="32"/>
          <w:szCs w:val="32"/>
          <w:lang w:val="en-US" w:eastAsia="zh-CN" w:bidi="ar-SA"/>
        </w:rPr>
        <w:t>2</w:t>
      </w:r>
      <w:r>
        <w:rPr>
          <w:rFonts w:hint="eastAsia" w:ascii="仿宋_GB2312" w:hAnsi="仿宋" w:eastAsia="仿宋_GB2312" w:cs="仿宋"/>
          <w:kern w:val="2"/>
          <w:sz w:val="32"/>
          <w:szCs w:val="32"/>
          <w:lang w:val="en-US" w:eastAsia="zh-CN" w:bidi="ar-SA"/>
        </w:rPr>
        <w:t>年受理行政诉讼案件</w:t>
      </w:r>
      <w:r>
        <w:rPr>
          <w:rFonts w:hint="default" w:ascii="仿宋_GB2312" w:hAnsi="仿宋" w:eastAsia="仿宋_GB2312" w:cs="仿宋"/>
          <w:kern w:val="2"/>
          <w:sz w:val="32"/>
          <w:szCs w:val="32"/>
          <w:lang w:val="en-US" w:eastAsia="zh-CN" w:bidi="ar-SA"/>
        </w:rPr>
        <w:t>1</w:t>
      </w:r>
      <w:r>
        <w:rPr>
          <w:rFonts w:hint="eastAsia" w:ascii="仿宋_GB2312" w:hAnsi="仿宋" w:eastAsia="仿宋_GB2312" w:cs="仿宋"/>
          <w:kern w:val="2"/>
          <w:sz w:val="32"/>
          <w:szCs w:val="32"/>
          <w:lang w:val="en-US" w:eastAsia="zh-CN" w:bidi="ar-SA"/>
        </w:rPr>
        <w:t>件。同时，认真做好案件的统计分析工作，编写案例分析并交流学习，积极与司法局法制办与人民法院开展沟通交流。</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 w:eastAsia="仿宋_GB2312" w:cs="仿宋"/>
          <w:kern w:val="2"/>
          <w:sz w:val="32"/>
          <w:szCs w:val="32"/>
          <w:lang w:val="en-US" w:eastAsia="zh-CN" w:bidi="ar-SA"/>
        </w:rPr>
      </w:pPr>
      <w:r>
        <w:rPr>
          <w:rFonts w:hint="eastAsia" w:ascii="楷体" w:hAnsi="楷体" w:eastAsia="楷体" w:cs="仿宋"/>
          <w:b/>
          <w:sz w:val="32"/>
          <w:szCs w:val="32"/>
          <w:lang w:val="en-US" w:eastAsia="zh-CN"/>
        </w:rPr>
        <w:t>（二）精心组织，搞好普法宣传。</w:t>
      </w:r>
      <w:r>
        <w:rPr>
          <w:rFonts w:hint="eastAsia" w:ascii="仿宋_GB2312" w:hAnsi="仿宋" w:eastAsia="仿宋_GB2312" w:cs="仿宋"/>
          <w:kern w:val="2"/>
          <w:sz w:val="32"/>
          <w:szCs w:val="32"/>
          <w:lang w:val="en-US" w:eastAsia="zh-CN" w:bidi="ar-SA"/>
        </w:rPr>
        <w:t>成立依法行政暨普法依法治理工作领导小组，制定全年普法宣传教育计划，</w:t>
      </w:r>
      <w:r>
        <w:rPr>
          <w:rFonts w:hint="eastAsia" w:ascii="仿宋_GB2312" w:hAnsi="helvetica" w:eastAsia="仿宋_GB2312" w:cs="仿宋_GB2312"/>
          <w:sz w:val="31"/>
          <w:szCs w:val="31"/>
        </w:rPr>
        <w:t>将宣传贯彻《医疗保障基金使用监督管理条例》作为年度法治宣传工作的主线。印发了全市《2022年医保基金安全集中宣传月活动方案》，明确“织密基金监管网</w:t>
      </w:r>
      <w:r>
        <w:rPr>
          <w:rFonts w:hint="default" w:ascii="仿宋_GB2312" w:hAnsi="helvetica" w:eastAsia="仿宋_GB2312" w:cs="仿宋_GB2312"/>
          <w:sz w:val="31"/>
          <w:szCs w:val="31"/>
        </w:rPr>
        <w:t>，</w:t>
      </w:r>
      <w:r>
        <w:rPr>
          <w:rFonts w:hint="eastAsia" w:ascii="仿宋_GB2312" w:hAnsi="helvetica" w:eastAsia="仿宋_GB2312" w:cs="仿宋_GB2312"/>
          <w:sz w:val="31"/>
          <w:szCs w:val="31"/>
        </w:rPr>
        <w:t>共筑医保防护线”的活动主题；利用门户网站、微信公众号等平台，播放公益广告、情景短片、动漫宣传片、政策法规知识等群众喜闻乐见、通俗易懂的宣传作品；组织全市法规政策培训会3场，培训执法人员100余人次；全市共印发宣传资料3万5千余份，张贴宣传海报9千余张，播放宣传片累计达1千9百小时，现场宣讲听众3万5千人次。</w:t>
      </w:r>
      <w:r>
        <w:rPr>
          <w:rFonts w:hint="eastAsia" w:ascii="仿宋_GB2312" w:hAnsi="仿宋" w:eastAsia="仿宋_GB2312" w:cs="仿宋"/>
          <w:kern w:val="2"/>
          <w:sz w:val="32"/>
          <w:szCs w:val="32"/>
          <w:lang w:val="en-US" w:eastAsia="zh-CN" w:bidi="ar-SA"/>
        </w:rPr>
        <w:t xml:space="preserve"> </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 w:hAnsi="仿宋" w:eastAsia="仿宋" w:cstheme="minorBidi"/>
          <w:kern w:val="2"/>
          <w:sz w:val="32"/>
          <w:szCs w:val="32"/>
          <w:lang w:val="en-US" w:eastAsia="zh-CN" w:bidi="ar-SA"/>
        </w:rPr>
      </w:pPr>
      <w:r>
        <w:rPr>
          <w:rFonts w:hint="eastAsia" w:ascii="楷体" w:hAnsi="楷体" w:eastAsia="楷体" w:cs="仿宋"/>
          <w:b/>
          <w:sz w:val="32"/>
          <w:szCs w:val="32"/>
          <w:lang w:val="en-US" w:eastAsia="zh-CN"/>
        </w:rPr>
        <w:t>（三）扎实做好信访维稳工作。</w:t>
      </w:r>
      <w:r>
        <w:rPr>
          <w:rFonts w:hint="eastAsia" w:ascii="仿宋_GB2312" w:hAnsi="仿宋" w:eastAsia="仿宋_GB2312" w:cs="仿宋"/>
          <w:kern w:val="2"/>
          <w:sz w:val="32"/>
          <w:szCs w:val="32"/>
          <w:lang w:val="en-US" w:eastAsia="zh-CN" w:bidi="ar-SA"/>
        </w:rPr>
        <w:t>在信访工作中紧紧围绕上级部门有关维稳安保工作的一系列部署和要求，整合系统力量，加强部门协调配合，压实信访维稳责任，持续加大积案化解和初信初访办结力度，摸清利益群体特别是重点敏感群体底数动向，确保了国家和省两会期间信访维稳形势总体平稳可控。确保了以我局为责任单位的涉稳人员未出现赴省、赴京的非访情况。</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截至目前，共收到群众来信及上级、有关部门转交办信访件共1</w:t>
      </w:r>
      <w:r>
        <w:rPr>
          <w:rFonts w:hint="default" w:ascii="仿宋_GB2312" w:hAnsi="仿宋" w:eastAsia="仿宋_GB2312" w:cs="仿宋"/>
          <w:kern w:val="2"/>
          <w:sz w:val="32"/>
          <w:szCs w:val="32"/>
          <w:lang w:val="en-US" w:eastAsia="zh-CN" w:bidi="ar-SA"/>
        </w:rPr>
        <w:t>631</w:t>
      </w:r>
      <w:r>
        <w:rPr>
          <w:rFonts w:hint="eastAsia" w:ascii="仿宋_GB2312" w:hAnsi="仿宋" w:eastAsia="仿宋_GB2312" w:cs="仿宋"/>
          <w:kern w:val="2"/>
          <w:sz w:val="32"/>
          <w:szCs w:val="32"/>
          <w:lang w:val="en-US" w:eastAsia="zh-CN" w:bidi="ar-SA"/>
        </w:rPr>
        <w:t>件次。其中受理市民服务热线</w:t>
      </w:r>
      <w:r>
        <w:rPr>
          <w:rFonts w:hint="default" w:ascii="仿宋_GB2312" w:hAnsi="仿宋" w:eastAsia="仿宋_GB2312" w:cs="仿宋"/>
          <w:kern w:val="2"/>
          <w:sz w:val="32"/>
          <w:szCs w:val="32"/>
          <w:lang w:val="en-US" w:eastAsia="zh-CN" w:bidi="ar-SA"/>
        </w:rPr>
        <w:t>805</w:t>
      </w:r>
      <w:r>
        <w:rPr>
          <w:rFonts w:hint="eastAsia" w:ascii="仿宋_GB2312" w:hAnsi="仿宋" w:eastAsia="仿宋_GB2312" w:cs="仿宋"/>
          <w:kern w:val="2"/>
          <w:sz w:val="32"/>
          <w:szCs w:val="32"/>
          <w:lang w:val="en-US" w:eastAsia="zh-CN" w:bidi="ar-SA"/>
        </w:rPr>
        <w:t>件，问政唐山</w:t>
      </w:r>
      <w:r>
        <w:rPr>
          <w:rFonts w:hint="default" w:ascii="仿宋_GB2312" w:hAnsi="仿宋" w:eastAsia="仿宋_GB2312" w:cs="仿宋"/>
          <w:kern w:val="2"/>
          <w:sz w:val="32"/>
          <w:szCs w:val="32"/>
          <w:lang w:val="en-US" w:eastAsia="zh-CN" w:bidi="ar-SA"/>
        </w:rPr>
        <w:t>716</w:t>
      </w:r>
      <w:r>
        <w:rPr>
          <w:rFonts w:hint="eastAsia" w:ascii="仿宋_GB2312" w:hAnsi="仿宋" w:eastAsia="仿宋_GB2312" w:cs="仿宋"/>
          <w:kern w:val="2"/>
          <w:sz w:val="32"/>
          <w:szCs w:val="32"/>
          <w:lang w:val="en-US" w:eastAsia="zh-CN" w:bidi="ar-SA"/>
        </w:rPr>
        <w:t>件，国家、省局交办件2件，共接待来人来访</w:t>
      </w:r>
      <w:r>
        <w:rPr>
          <w:rFonts w:hint="default" w:ascii="仿宋_GB2312" w:hAnsi="仿宋" w:eastAsia="仿宋_GB2312" w:cs="仿宋"/>
          <w:kern w:val="2"/>
          <w:sz w:val="32"/>
          <w:szCs w:val="32"/>
          <w:lang w:val="en-US" w:eastAsia="zh-CN" w:bidi="ar-SA"/>
        </w:rPr>
        <w:t>8</w:t>
      </w:r>
      <w:r>
        <w:rPr>
          <w:rFonts w:hint="eastAsia" w:ascii="仿宋_GB2312" w:hAnsi="仿宋" w:eastAsia="仿宋_GB2312" w:cs="仿宋"/>
          <w:kern w:val="2"/>
          <w:sz w:val="32"/>
          <w:szCs w:val="32"/>
          <w:lang w:val="en-US" w:eastAsia="zh-CN" w:bidi="ar-SA"/>
        </w:rPr>
        <w:t>0余人次，信访办结率100%，按期答复率100%。</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0" w:firstLineChars="200"/>
        <w:jc w:val="both"/>
        <w:textAlignment w:val="auto"/>
        <w:rPr>
          <w:rFonts w:hint="default" w:ascii="黑体" w:hAnsi="黑体" w:eastAsia="黑体" w:cs="黑体"/>
          <w:color w:val="3D3D3D"/>
          <w:sz w:val="32"/>
          <w:szCs w:val="32"/>
          <w:u w:val="none"/>
          <w:lang w:val="en-US" w:eastAsia="zh-CN"/>
        </w:rPr>
      </w:pPr>
      <w:r>
        <w:rPr>
          <w:rFonts w:hint="eastAsia" w:ascii="黑体" w:hAnsi="黑体" w:eastAsia="黑体" w:cs="黑体"/>
          <w:color w:val="3D3D3D"/>
          <w:sz w:val="32"/>
          <w:szCs w:val="32"/>
          <w:u w:val="none"/>
          <w:lang w:val="en-US" w:eastAsia="zh-CN"/>
        </w:rPr>
        <w:t>七、强化对行政权力的制约和监督，促进行政权力规范透明</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 w:hAnsi="仿宋" w:eastAsia="仿宋" w:cstheme="minorBidi"/>
          <w:kern w:val="2"/>
          <w:sz w:val="32"/>
          <w:szCs w:val="32"/>
          <w:lang w:val="en-US" w:eastAsia="zh-CN" w:bidi="ar-SA"/>
        </w:rPr>
      </w:pPr>
      <w:r>
        <w:rPr>
          <w:rFonts w:hint="eastAsia" w:ascii="仿宋_GB2312" w:hAnsi="仿宋" w:eastAsia="仿宋_GB2312" w:cs="仿宋"/>
          <w:kern w:val="2"/>
          <w:sz w:val="32"/>
          <w:szCs w:val="32"/>
          <w:lang w:val="en-US" w:eastAsia="zh-CN" w:bidi="ar-SA"/>
        </w:rPr>
        <w:t>人大监督、司法监督、执法监督和社会监督共同推进，确保行政权力公开透明行使，保障人民群众的知情权、参与权、表达权和监督权。</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 w:hAnsi="仿宋" w:eastAsia="仿宋" w:cstheme="minorBidi"/>
          <w:kern w:val="2"/>
          <w:sz w:val="32"/>
          <w:szCs w:val="32"/>
          <w:lang w:val="en-US" w:eastAsia="zh-CN" w:bidi="ar-SA"/>
        </w:rPr>
      </w:pPr>
      <w:r>
        <w:rPr>
          <w:rFonts w:hint="eastAsia" w:ascii="楷体" w:hAnsi="楷体" w:eastAsia="楷体" w:cs="仿宋"/>
          <w:b/>
          <w:sz w:val="32"/>
          <w:szCs w:val="32"/>
          <w:lang w:eastAsia="zh-CN"/>
        </w:rPr>
        <w:t>（</w:t>
      </w:r>
      <w:r>
        <w:rPr>
          <w:rFonts w:hint="eastAsia" w:ascii="楷体" w:hAnsi="楷体" w:eastAsia="楷体" w:cs="仿宋"/>
          <w:b/>
          <w:sz w:val="32"/>
          <w:szCs w:val="32"/>
          <w:lang w:val="en-US" w:eastAsia="zh-CN"/>
        </w:rPr>
        <w:t>一</w:t>
      </w:r>
      <w:r>
        <w:rPr>
          <w:rFonts w:hint="eastAsia" w:ascii="楷体" w:hAnsi="楷体" w:eastAsia="楷体" w:cs="仿宋"/>
          <w:b/>
          <w:sz w:val="32"/>
          <w:szCs w:val="32"/>
          <w:lang w:eastAsia="zh-CN"/>
        </w:rPr>
        <w:t>）</w:t>
      </w:r>
      <w:r>
        <w:rPr>
          <w:rFonts w:hint="eastAsia" w:ascii="楷体" w:hAnsi="楷体" w:eastAsia="楷体" w:cs="仿宋"/>
          <w:b/>
          <w:sz w:val="32"/>
          <w:szCs w:val="32"/>
          <w:lang w:val="en-US" w:eastAsia="zh-CN"/>
        </w:rPr>
        <w:t>自觉</w:t>
      </w:r>
      <w:r>
        <w:rPr>
          <w:rFonts w:hint="eastAsia" w:ascii="楷体" w:hAnsi="楷体" w:eastAsia="楷体" w:cs="仿宋"/>
          <w:b/>
          <w:sz w:val="32"/>
          <w:szCs w:val="32"/>
          <w:lang w:eastAsia="zh-CN"/>
        </w:rPr>
        <w:t>接受人大、</w:t>
      </w:r>
      <w:r>
        <w:rPr>
          <w:rFonts w:hint="eastAsia" w:ascii="楷体" w:hAnsi="楷体" w:eastAsia="楷体" w:cs="仿宋"/>
          <w:b/>
          <w:sz w:val="32"/>
          <w:szCs w:val="32"/>
          <w:lang w:val="en-US" w:eastAsia="zh-CN"/>
        </w:rPr>
        <w:t>政协</w:t>
      </w:r>
      <w:r>
        <w:rPr>
          <w:rFonts w:hint="eastAsia" w:ascii="楷体" w:hAnsi="楷体" w:eastAsia="楷体" w:cs="仿宋"/>
          <w:b/>
          <w:sz w:val="32"/>
          <w:szCs w:val="32"/>
          <w:lang w:eastAsia="zh-CN"/>
        </w:rPr>
        <w:t>监督。</w:t>
      </w:r>
      <w:r>
        <w:rPr>
          <w:rFonts w:hint="eastAsia" w:ascii="仿宋_GB2312" w:hAnsi="仿宋" w:eastAsia="仿宋_GB2312" w:cs="仿宋"/>
          <w:kern w:val="2"/>
          <w:sz w:val="32"/>
          <w:szCs w:val="32"/>
          <w:lang w:val="en-US" w:eastAsia="zh-CN" w:bidi="ar-SA"/>
        </w:rPr>
        <w:t>医疗保障部门作为政府的职能部门与其相关的法律法规较少，其内容主要涉及人民群众的切身利益，在社会生活中发挥着重要作用。积极办理人大、政协提案，坚持依法接受人大的监督和政协的民主监督，把接受人大的监督和政协的民主监督作为改进工作的有效方式，积极转变工作作风，提高办事效率。2022年人大代表建议、政协委员提案，主办4件，均已办结。</w:t>
      </w:r>
      <w:r>
        <w:rPr>
          <w:rFonts w:hint="eastAsia" w:ascii="仿宋" w:hAnsi="仿宋" w:eastAsia="仿宋" w:cstheme="minorBidi"/>
          <w:kern w:val="2"/>
          <w:sz w:val="32"/>
          <w:szCs w:val="32"/>
          <w:lang w:val="en-US" w:eastAsia="zh-CN" w:bidi="ar-SA"/>
        </w:rPr>
        <w:t xml:space="preserve"> </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3" w:firstLineChars="200"/>
        <w:jc w:val="both"/>
        <w:textAlignment w:val="auto"/>
        <w:rPr>
          <w:rFonts w:ascii="仿宋" w:hAnsi="仿宋" w:eastAsia="仿宋" w:cs="仿宋"/>
          <w:color w:val="3D3D3D"/>
          <w:sz w:val="32"/>
          <w:szCs w:val="32"/>
        </w:rPr>
      </w:pPr>
      <w:r>
        <w:rPr>
          <w:rFonts w:hint="eastAsia" w:ascii="楷体" w:hAnsi="楷体" w:eastAsia="楷体" w:cs="仿宋"/>
          <w:b/>
          <w:sz w:val="32"/>
          <w:szCs w:val="32"/>
          <w:lang w:eastAsia="zh-CN"/>
        </w:rPr>
        <w:t>（</w:t>
      </w:r>
      <w:r>
        <w:rPr>
          <w:rFonts w:hint="eastAsia" w:ascii="楷体" w:hAnsi="楷体" w:eastAsia="楷体" w:cs="仿宋"/>
          <w:b/>
          <w:sz w:val="32"/>
          <w:szCs w:val="32"/>
          <w:lang w:val="en-US" w:eastAsia="zh-CN"/>
        </w:rPr>
        <w:t>二</w:t>
      </w:r>
      <w:r>
        <w:rPr>
          <w:rFonts w:hint="eastAsia" w:ascii="楷体" w:hAnsi="楷体" w:eastAsia="楷体" w:cs="仿宋"/>
          <w:b/>
          <w:sz w:val="32"/>
          <w:szCs w:val="32"/>
          <w:lang w:eastAsia="zh-CN"/>
        </w:rPr>
        <w:t>）深化政务信息公开。</w:t>
      </w:r>
      <w:r>
        <w:rPr>
          <w:rFonts w:hint="eastAsia" w:ascii="仿宋_GB2312" w:hAnsi="仿宋" w:eastAsia="仿宋_GB2312" w:cs="仿宋"/>
          <w:kern w:val="2"/>
          <w:sz w:val="32"/>
          <w:szCs w:val="32"/>
          <w:lang w:val="en-US" w:eastAsia="zh-CN" w:bidi="ar-SA"/>
        </w:rPr>
        <w:t xml:space="preserve">根据政务公开工作要求，我局主要做好以下三方面工作：一是对照政府信息公开指南和公开目录在政府网公布政府信息公开工作年度报告，及时向社会公开各类政府信息特别是涉及人民群众切身利益的政府信息；二是通过政府网信息公开版块及时更新本年度新制定的规范性文件及继续有效的历年文件；三是积极做好依申请公开的答复和公开工作。 </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80" w:lineRule="exact"/>
        <w:ind w:firstLine="640" w:firstLineChars="200"/>
        <w:jc w:val="both"/>
        <w:textAlignment w:val="auto"/>
        <w:rPr>
          <w:rFonts w:ascii="仿宋" w:hAnsi="仿宋" w:eastAsia="仿宋" w:cs="仿宋"/>
          <w:color w:val="3D3D3D"/>
          <w:sz w:val="32"/>
          <w:szCs w:val="32"/>
        </w:rPr>
      </w:pPr>
      <w:r>
        <w:rPr>
          <w:rFonts w:hint="eastAsia" w:ascii="仿宋_GB2312" w:hAnsi="仿宋" w:eastAsia="仿宋_GB2312" w:cs="仿宋"/>
          <w:sz w:val="32"/>
          <w:szCs w:val="32"/>
          <w:lang w:val="en-US" w:eastAsia="zh-CN"/>
        </w:rPr>
        <w:t>202</w:t>
      </w:r>
      <w:r>
        <w:rPr>
          <w:rFonts w:hint="default" w:ascii="仿宋_GB2312" w:hAnsi="仿宋" w:eastAsia="仿宋_GB2312" w:cs="仿宋"/>
          <w:sz w:val="32"/>
          <w:szCs w:val="32"/>
          <w:lang w:val="en-US" w:eastAsia="zh-CN"/>
        </w:rPr>
        <w:t>2</w:t>
      </w:r>
      <w:r>
        <w:rPr>
          <w:rFonts w:hint="eastAsia" w:ascii="仿宋_GB2312" w:hAnsi="仿宋" w:eastAsia="仿宋_GB2312" w:cs="仿宋"/>
          <w:sz w:val="32"/>
          <w:szCs w:val="32"/>
          <w:lang w:val="en-US" w:eastAsia="zh-CN"/>
        </w:rPr>
        <w:t>年</w:t>
      </w:r>
      <w:r>
        <w:rPr>
          <w:rFonts w:hint="eastAsia" w:ascii="仿宋_GB2312" w:hAnsi="仿宋" w:eastAsia="仿宋_GB2312" w:cs="仿宋"/>
          <w:sz w:val="32"/>
          <w:szCs w:val="32"/>
        </w:rPr>
        <w:t>我局的法治医保建设工作取得了一定的成效，法治工作的地位和作用得到了不断提升。</w:t>
      </w:r>
      <w:r>
        <w:rPr>
          <w:rFonts w:hint="default" w:ascii="仿宋_GB2312" w:hAnsi="仿宋" w:eastAsia="仿宋_GB2312" w:cs="仿宋"/>
          <w:sz w:val="32"/>
          <w:szCs w:val="32"/>
          <w:lang w:val="en-US" w:eastAsia="zh-CN"/>
        </w:rPr>
        <w:t>2023</w:t>
      </w:r>
      <w:r>
        <w:rPr>
          <w:rFonts w:hint="eastAsia" w:ascii="仿宋_GB2312" w:hAnsi="仿宋" w:eastAsia="仿宋_GB2312" w:cs="仿宋"/>
          <w:sz w:val="32"/>
          <w:szCs w:val="32"/>
          <w:lang w:val="en-US" w:eastAsia="zh-CN"/>
        </w:rPr>
        <w:t>年</w:t>
      </w:r>
      <w:r>
        <w:rPr>
          <w:rFonts w:hint="eastAsia" w:ascii="仿宋_GB2312" w:hAnsi="仿宋" w:eastAsia="仿宋_GB2312" w:cs="仿宋"/>
          <w:sz w:val="32"/>
          <w:szCs w:val="32"/>
        </w:rPr>
        <w:t>我局将</w:t>
      </w:r>
      <w:r>
        <w:rPr>
          <w:rFonts w:hint="eastAsia" w:ascii="仿宋_GB2312" w:hAnsi="仿宋" w:eastAsia="仿宋_GB2312" w:cs="仿宋"/>
          <w:sz w:val="32"/>
          <w:szCs w:val="32"/>
          <w:lang w:val="en-US" w:eastAsia="zh-CN"/>
        </w:rPr>
        <w:t>以</w:t>
      </w:r>
      <w:r>
        <w:rPr>
          <w:rFonts w:hint="eastAsia" w:ascii="仿宋_GB2312" w:hAnsi="仿宋" w:eastAsia="仿宋_GB2312" w:cs="仿宋"/>
          <w:sz w:val="32"/>
          <w:szCs w:val="32"/>
        </w:rPr>
        <w:t>习总书记</w:t>
      </w:r>
      <w:r>
        <w:rPr>
          <w:rFonts w:hint="eastAsia" w:ascii="仿宋_GB2312" w:hAnsi="仿宋" w:eastAsia="仿宋_GB2312" w:cs="仿宋"/>
          <w:sz w:val="32"/>
          <w:szCs w:val="32"/>
          <w:lang w:val="en-US" w:eastAsia="zh-CN"/>
        </w:rPr>
        <w:t>关于法治政府建设</w:t>
      </w:r>
      <w:r>
        <w:rPr>
          <w:rFonts w:hint="eastAsia" w:ascii="仿宋_GB2312" w:hAnsi="仿宋" w:eastAsia="仿宋_GB2312" w:cs="仿宋"/>
          <w:sz w:val="32"/>
          <w:szCs w:val="32"/>
        </w:rPr>
        <w:t>系列讲话</w:t>
      </w:r>
      <w:r>
        <w:rPr>
          <w:rFonts w:hint="eastAsia" w:ascii="仿宋_GB2312" w:hAnsi="仿宋" w:eastAsia="仿宋_GB2312" w:cs="仿宋"/>
          <w:sz w:val="32"/>
          <w:szCs w:val="32"/>
          <w:lang w:val="en-US" w:eastAsia="zh-CN"/>
        </w:rPr>
        <w:t>精神</w:t>
      </w:r>
      <w:r>
        <w:rPr>
          <w:rFonts w:hint="eastAsia" w:ascii="仿宋_GB2312" w:hAnsi="仿宋" w:eastAsia="仿宋_GB2312" w:cs="仿宋"/>
          <w:sz w:val="32"/>
          <w:szCs w:val="32"/>
        </w:rPr>
        <w:t>为指引，按照市委、市政府的要求，重点做好以下几项工作：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 w:eastAsia="仿宋_GB2312" w:cs="仿宋"/>
          <w:kern w:val="2"/>
          <w:sz w:val="32"/>
          <w:szCs w:val="32"/>
          <w:lang w:val="en-US" w:eastAsia="zh-CN" w:bidi="ar-SA"/>
        </w:rPr>
      </w:pPr>
      <w:r>
        <w:rPr>
          <w:rFonts w:hint="eastAsia" w:ascii="楷体" w:hAnsi="楷体" w:eastAsia="楷体" w:cs="仿宋"/>
          <w:b/>
          <w:sz w:val="32"/>
          <w:szCs w:val="32"/>
          <w:lang w:eastAsia="zh-CN"/>
        </w:rPr>
        <w:t>（</w:t>
      </w:r>
      <w:r>
        <w:rPr>
          <w:rFonts w:hint="eastAsia" w:ascii="楷体" w:hAnsi="楷体" w:eastAsia="楷体" w:cs="仿宋"/>
          <w:b/>
          <w:sz w:val="32"/>
          <w:szCs w:val="32"/>
          <w:lang w:val="en-US" w:eastAsia="zh-CN"/>
        </w:rPr>
        <w:t>一</w:t>
      </w:r>
      <w:r>
        <w:rPr>
          <w:rFonts w:hint="eastAsia" w:ascii="楷体" w:hAnsi="楷体" w:eastAsia="楷体" w:cs="仿宋"/>
          <w:b/>
          <w:sz w:val="32"/>
          <w:szCs w:val="32"/>
          <w:lang w:eastAsia="zh-CN"/>
        </w:rPr>
        <w:t>）全面落实“法治医保”工作要求。</w:t>
      </w:r>
      <w:r>
        <w:rPr>
          <w:rFonts w:hint="eastAsia" w:ascii="仿宋_GB2312" w:hAnsi="仿宋" w:eastAsia="仿宋_GB2312" w:cs="仿宋"/>
          <w:kern w:val="2"/>
          <w:sz w:val="32"/>
          <w:szCs w:val="32"/>
          <w:lang w:val="en-US" w:eastAsia="zh-CN" w:bidi="ar-SA"/>
        </w:rPr>
        <w:t>根据上级做好二十大后有关“法治”各项工作的要求，完善各项“法治”制度，严格执行行政执法程序规则和行政执法监督程序规则，加强行政执法人员培训工作，进一步提高我局执法人员的执法证持有率，为“法治医保”建设做好基础性保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 w:eastAsia="仿宋_GB2312" w:cs="仿宋"/>
          <w:kern w:val="2"/>
          <w:sz w:val="32"/>
          <w:szCs w:val="32"/>
          <w:lang w:val="en-US" w:eastAsia="zh-CN" w:bidi="ar-SA"/>
        </w:rPr>
      </w:pPr>
      <w:r>
        <w:rPr>
          <w:rFonts w:hint="eastAsia" w:ascii="楷体" w:hAnsi="楷体" w:eastAsia="楷体" w:cs="仿宋"/>
          <w:b/>
          <w:sz w:val="32"/>
          <w:szCs w:val="32"/>
          <w:lang w:eastAsia="zh-CN"/>
        </w:rPr>
        <w:t>（</w:t>
      </w:r>
      <w:r>
        <w:rPr>
          <w:rFonts w:hint="eastAsia" w:ascii="楷体" w:hAnsi="楷体" w:eastAsia="楷体" w:cs="仿宋"/>
          <w:b/>
          <w:sz w:val="32"/>
          <w:szCs w:val="32"/>
          <w:lang w:val="en-US" w:eastAsia="zh-CN"/>
        </w:rPr>
        <w:t>二</w:t>
      </w:r>
      <w:r>
        <w:rPr>
          <w:rFonts w:hint="eastAsia" w:ascii="楷体" w:hAnsi="楷体" w:eastAsia="楷体" w:cs="仿宋"/>
          <w:b/>
          <w:sz w:val="32"/>
          <w:szCs w:val="32"/>
          <w:lang w:eastAsia="zh-CN"/>
        </w:rPr>
        <w:t>）依法处理行政争议。</w:t>
      </w:r>
      <w:r>
        <w:rPr>
          <w:rFonts w:hint="eastAsia" w:ascii="仿宋_GB2312" w:hAnsi="仿宋" w:eastAsia="仿宋_GB2312" w:cs="仿宋"/>
          <w:kern w:val="2"/>
          <w:sz w:val="32"/>
          <w:szCs w:val="32"/>
          <w:lang w:val="en-US" w:eastAsia="zh-CN" w:bidi="ar-SA"/>
        </w:rPr>
        <w:t>不断完善行政应诉工作制度，积极配合做好市法制办的行政复议与人民法院的审判活动，进一步做好行政争议案件的统计分析，通过分析行政争议案件的类型和产生的原因，从源头上预防和减少行政争议。</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napToGrid w:val="0"/>
        <w:spacing w:line="580" w:lineRule="exact"/>
        <w:ind w:firstLine="643" w:firstLineChars="200"/>
        <w:jc w:val="both"/>
        <w:textAlignment w:val="auto"/>
        <w:rPr>
          <w:rFonts w:hint="eastAsia" w:ascii="仿宋_GB2312" w:hAnsi="仿宋" w:eastAsia="仿宋" w:cs="仿宋"/>
          <w:kern w:val="2"/>
          <w:sz w:val="32"/>
          <w:szCs w:val="32"/>
          <w:lang w:val="en-US" w:eastAsia="zh-CN" w:bidi="ar-SA"/>
        </w:rPr>
      </w:pPr>
      <w:r>
        <w:rPr>
          <w:rFonts w:hint="eastAsia" w:ascii="楷体" w:hAnsi="楷体" w:eastAsia="楷体" w:cs="仿宋"/>
          <w:b/>
          <w:sz w:val="32"/>
          <w:szCs w:val="32"/>
          <w:lang w:eastAsia="zh-CN"/>
        </w:rPr>
        <w:t>（</w:t>
      </w:r>
      <w:r>
        <w:rPr>
          <w:rFonts w:hint="eastAsia" w:ascii="楷体" w:hAnsi="楷体" w:eastAsia="楷体" w:cs="仿宋"/>
          <w:b/>
          <w:sz w:val="32"/>
          <w:szCs w:val="32"/>
          <w:lang w:val="en-US" w:eastAsia="zh-CN"/>
        </w:rPr>
        <w:t>三</w:t>
      </w:r>
      <w:r>
        <w:rPr>
          <w:rFonts w:hint="eastAsia" w:ascii="楷体" w:hAnsi="楷体" w:eastAsia="楷体" w:cs="仿宋"/>
          <w:b/>
          <w:sz w:val="32"/>
          <w:szCs w:val="32"/>
          <w:lang w:eastAsia="zh-CN"/>
        </w:rPr>
        <w:t>） 推进智能监控，提升监管实效。</w:t>
      </w:r>
      <w:r>
        <w:rPr>
          <w:rFonts w:hint="eastAsia" w:ascii="仿宋_GB2312" w:hAnsi="仿宋" w:eastAsia="仿宋_GB2312" w:cs="仿宋"/>
          <w:kern w:val="2"/>
          <w:sz w:val="32"/>
          <w:szCs w:val="32"/>
          <w:lang w:val="en-US" w:eastAsia="zh-CN" w:bidi="ar-SA"/>
        </w:rPr>
        <w:t>加快推进医保标准化和信息化建设，落实政务信息系统整合共享要求，实现与卫生健康、市场监管、公安、财政、税务、民政、人力资源社会保障、扶贫、残联、监狱管理、药品监管等部门间信息交换和共享，避免重复建设。建立全市统一的医保智能监控系统，加强大数据应用，将智能监控规则植入医疗机构系统，强化事前、事中监管。探索试点推广视频监控、生物特征识别等技术应用，实现基金监管从人工抽单审核向大数据全方位、全流程、全环节智能监控转变。</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napToGrid w:val="0"/>
        <w:spacing w:line="580" w:lineRule="exact"/>
        <w:ind w:firstLine="643" w:firstLineChars="200"/>
        <w:jc w:val="both"/>
        <w:textAlignment w:val="auto"/>
        <w:rPr>
          <w:rFonts w:ascii="仿宋_GB2312" w:hAnsi="微软雅黑" w:eastAsia="仿宋_GB2312"/>
          <w:color w:val="333333"/>
          <w:sz w:val="32"/>
          <w:szCs w:val="32"/>
        </w:rPr>
      </w:pPr>
      <w:r>
        <w:rPr>
          <w:rFonts w:hint="eastAsia" w:ascii="楷体" w:hAnsi="楷体" w:eastAsia="楷体" w:cs="仿宋"/>
          <w:b/>
          <w:sz w:val="32"/>
          <w:szCs w:val="32"/>
          <w:lang w:eastAsia="zh-CN"/>
        </w:rPr>
        <w:t>（</w:t>
      </w:r>
      <w:r>
        <w:rPr>
          <w:rFonts w:hint="eastAsia" w:ascii="楷体" w:hAnsi="楷体" w:eastAsia="楷体" w:cs="仿宋"/>
          <w:b/>
          <w:sz w:val="32"/>
          <w:szCs w:val="32"/>
          <w:lang w:val="en-US" w:eastAsia="zh-CN"/>
        </w:rPr>
        <w:t>四)</w:t>
      </w:r>
      <w:r>
        <w:rPr>
          <w:rFonts w:hint="eastAsia" w:ascii="楷体" w:hAnsi="楷体" w:eastAsia="楷体" w:cs="仿宋"/>
          <w:b/>
          <w:sz w:val="32"/>
          <w:szCs w:val="32"/>
          <w:lang w:eastAsia="zh-CN"/>
        </w:rPr>
        <w:t>完善监管体系，提高监管能力。</w:t>
      </w:r>
      <w:r>
        <w:rPr>
          <w:rFonts w:hint="eastAsia" w:ascii="仿宋_GB2312" w:hAnsi="仿宋" w:eastAsia="仿宋_GB2312" w:cs="仿宋"/>
          <w:kern w:val="2"/>
          <w:sz w:val="32"/>
          <w:szCs w:val="32"/>
          <w:lang w:val="en-US" w:eastAsia="zh-CN" w:bidi="ar-SA"/>
        </w:rPr>
        <w:t>落实国家《医疗保障基金使用监督管理条例》，扎实推动行政监管体系建设；进一步理顺行政监管与经办机构协议管理的关系，促进行政监管和经办管理相对独立又相互补充，形成合力。要充实行政监管队伍，保障必要的行政执法力量和执法手段。规范医疗保障执法办案程序，健全医疗保障行政执法信息公示、全过程记录、法制审核规则、集体审议规则等工作制度，提高违法案件查办实效。全面开展业务培训，定期组织执法人员进行业务培训，重点培训基金监管法律法规、违法违规典型案例、查处方式方法等，以案说法，以案教学，快速提高监管队伍业务能力。</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napToGrid w:val="0"/>
        <w:spacing w:line="580" w:lineRule="exact"/>
        <w:ind w:firstLine="643" w:firstLineChars="200"/>
        <w:jc w:val="both"/>
        <w:textAlignment w:val="auto"/>
        <w:rPr>
          <w:rFonts w:hint="eastAsia" w:ascii="仿宋_GB2312" w:hAnsi="仿宋" w:eastAsia="仿宋_GB2312" w:cs="仿宋"/>
          <w:kern w:val="2"/>
          <w:sz w:val="32"/>
          <w:szCs w:val="32"/>
          <w:lang w:val="en-US" w:eastAsia="zh-CN" w:bidi="ar-SA"/>
        </w:rPr>
      </w:pPr>
      <w:r>
        <w:rPr>
          <w:rFonts w:hint="eastAsia" w:ascii="楷体" w:hAnsi="楷体" w:eastAsia="楷体" w:cs="仿宋"/>
          <w:b/>
          <w:sz w:val="32"/>
          <w:szCs w:val="32"/>
          <w:lang w:eastAsia="zh-CN"/>
        </w:rPr>
        <w:t>（</w:t>
      </w:r>
      <w:r>
        <w:rPr>
          <w:rFonts w:hint="eastAsia" w:ascii="楷体" w:hAnsi="楷体" w:eastAsia="楷体" w:cs="仿宋"/>
          <w:b/>
          <w:sz w:val="32"/>
          <w:szCs w:val="32"/>
          <w:lang w:val="en-US" w:eastAsia="zh-CN"/>
        </w:rPr>
        <w:t>五</w:t>
      </w:r>
      <w:r>
        <w:rPr>
          <w:rFonts w:hint="eastAsia" w:ascii="楷体" w:hAnsi="楷体" w:eastAsia="楷体" w:cs="仿宋"/>
          <w:b/>
          <w:sz w:val="32"/>
          <w:szCs w:val="32"/>
          <w:lang w:eastAsia="zh-CN"/>
        </w:rPr>
        <w:t>）推进综合监管，促进部门联动。</w:t>
      </w:r>
      <w:r>
        <w:rPr>
          <w:rFonts w:hint="eastAsia" w:ascii="仿宋_GB2312" w:hAnsi="仿宋" w:eastAsia="仿宋_GB2312" w:cs="仿宋"/>
          <w:kern w:val="2"/>
          <w:sz w:val="32"/>
          <w:szCs w:val="32"/>
          <w:lang w:val="en-US" w:eastAsia="zh-CN" w:bidi="ar-SA"/>
        </w:rPr>
        <w:t>完善联动机制，与卫生健康、公安、市场监管、审计、财政、纪检监察等部门加强沟通，健全综合监管协调机制，统筹推进医疗保障基金监管的协调指导和重大案件查处等工作；加强信息交流，建立“一案多查”、“一案多处”制度。对疑似违规违法案件，要积极商请公安、卫生健康、市场监管和纪检监察等部门参与查处；对查实的违规违法线索，要及时通报相关部门，按规定吊销执业资格或追究党纪政纪责任。涉嫌犯罪的，及时移送司法机关。</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napToGrid w:val="0"/>
        <w:spacing w:line="580" w:lineRule="exact"/>
        <w:ind w:firstLine="643" w:firstLineChars="200"/>
        <w:jc w:val="both"/>
        <w:textAlignment w:val="auto"/>
        <w:rPr>
          <w:rFonts w:hint="eastAsia" w:ascii="仿宋" w:hAnsi="仿宋" w:eastAsia="仿宋" w:cstheme="minorBidi"/>
          <w:kern w:val="2"/>
          <w:sz w:val="32"/>
          <w:szCs w:val="32"/>
          <w:lang w:val="en-US" w:eastAsia="zh-CN" w:bidi="ar-SA"/>
        </w:rPr>
      </w:pPr>
      <w:r>
        <w:rPr>
          <w:rFonts w:hint="eastAsia" w:ascii="楷体" w:hAnsi="楷体" w:eastAsia="楷体" w:cs="仿宋"/>
          <w:b/>
          <w:sz w:val="32"/>
          <w:szCs w:val="32"/>
          <w:lang w:eastAsia="zh-CN"/>
        </w:rPr>
        <w:t>（</w:t>
      </w:r>
      <w:r>
        <w:rPr>
          <w:rFonts w:hint="eastAsia" w:ascii="楷体" w:hAnsi="楷体" w:eastAsia="楷体" w:cs="仿宋"/>
          <w:b/>
          <w:sz w:val="32"/>
          <w:szCs w:val="32"/>
          <w:lang w:val="en-US" w:eastAsia="zh-CN"/>
        </w:rPr>
        <w:t>六</w:t>
      </w:r>
      <w:r>
        <w:rPr>
          <w:rFonts w:hint="eastAsia" w:ascii="楷体" w:hAnsi="楷体" w:eastAsia="楷体" w:cs="仿宋"/>
          <w:b/>
          <w:sz w:val="32"/>
          <w:szCs w:val="32"/>
          <w:lang w:eastAsia="zh-CN"/>
        </w:rPr>
        <w:t>）推进诚信体系建设，促进行业自律。</w:t>
      </w:r>
      <w:r>
        <w:rPr>
          <w:rFonts w:hint="eastAsia" w:ascii="仿宋_GB2312" w:hAnsi="仿宋" w:eastAsia="仿宋_GB2312" w:cs="仿宋"/>
          <w:kern w:val="2"/>
          <w:sz w:val="32"/>
          <w:szCs w:val="32"/>
          <w:lang w:val="en-US" w:eastAsia="zh-CN" w:bidi="ar-SA"/>
        </w:rPr>
        <w:t>落实医保信用管理制度，积极推动将医疗保障领域欺诈骗保行为纳入信用管理体系，建立失信惩戒制度，发挥联合惩戒威慑力。加大对失信行为的打击力度。针对欺诈骗保等领域失信问题，秉持“零容忍”态度，严厉打击各种医保违规行为。加强基金监管信用体系建设工作的宣传，组织定点医药机构签订信用承诺书，积极营造全社会共同关注并自觉维护医保基金安全的良好氛围，努力构建不敢失信、不能失信、不愿失信的社会环境。</w:t>
      </w:r>
      <w:r>
        <w:rPr>
          <w:rFonts w:hint="eastAsia" w:ascii="仿宋_GB2312" w:hAnsi="微软雅黑" w:eastAsia="仿宋_GB2312"/>
          <w:color w:val="333333"/>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 w:hAnsi="仿宋" w:eastAsia="仿宋" w:cstheme="minorBidi"/>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 w:hAnsi="仿宋" w:eastAsia="仿宋" w:cstheme="minorBidi"/>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 w:hAnsi="仿宋" w:eastAsia="仿宋" w:cstheme="minorBidi"/>
          <w:kern w:val="2"/>
          <w:sz w:val="32"/>
          <w:szCs w:val="32"/>
          <w:lang w:val="en-US" w:eastAsia="zh-CN" w:bidi="ar-SA"/>
        </w:rPr>
      </w:pP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4800" w:firstLineChars="1500"/>
        <w:jc w:val="both"/>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唐山市医疗保障局</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4800" w:firstLineChars="1500"/>
        <w:jc w:val="both"/>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202</w:t>
      </w:r>
      <w:r>
        <w:rPr>
          <w:rFonts w:hint="default" w:ascii="仿宋_GB2312" w:hAnsi="仿宋" w:eastAsia="仿宋_GB2312" w:cs="仿宋"/>
          <w:kern w:val="2"/>
          <w:sz w:val="32"/>
          <w:szCs w:val="32"/>
          <w:lang w:val="en-US" w:eastAsia="zh-CN" w:bidi="ar-SA"/>
        </w:rPr>
        <w:t>3</w:t>
      </w:r>
      <w:r>
        <w:rPr>
          <w:rFonts w:hint="eastAsia" w:ascii="仿宋_GB2312" w:hAnsi="仿宋" w:eastAsia="仿宋_GB2312" w:cs="仿宋"/>
          <w:kern w:val="2"/>
          <w:sz w:val="32"/>
          <w:szCs w:val="32"/>
          <w:lang w:val="en-US" w:eastAsia="zh-CN" w:bidi="ar-SA"/>
        </w:rPr>
        <w:t>年</w:t>
      </w:r>
      <w:r>
        <w:rPr>
          <w:rFonts w:hint="default" w:ascii="仿宋_GB2312" w:hAnsi="仿宋" w:eastAsia="仿宋_GB2312" w:cs="仿宋"/>
          <w:kern w:val="2"/>
          <w:sz w:val="32"/>
          <w:szCs w:val="32"/>
          <w:lang w:val="en-US" w:eastAsia="zh-CN" w:bidi="ar-SA"/>
        </w:rPr>
        <w:t>1</w:t>
      </w:r>
      <w:r>
        <w:rPr>
          <w:rFonts w:hint="eastAsia" w:ascii="仿宋_GB2312" w:hAnsi="仿宋" w:eastAsia="仿宋_GB2312" w:cs="仿宋"/>
          <w:kern w:val="2"/>
          <w:sz w:val="32"/>
          <w:szCs w:val="32"/>
          <w:lang w:val="en-US" w:eastAsia="zh-CN" w:bidi="ar-SA"/>
        </w:rPr>
        <w:t>月</w:t>
      </w:r>
      <w:r>
        <w:rPr>
          <w:rFonts w:hint="default" w:ascii="仿宋_GB2312" w:hAnsi="仿宋" w:eastAsia="仿宋_GB2312" w:cs="仿宋"/>
          <w:kern w:val="2"/>
          <w:sz w:val="32"/>
          <w:szCs w:val="32"/>
          <w:lang w:val="en-US" w:eastAsia="zh-CN" w:bidi="ar-SA"/>
        </w:rPr>
        <w:t>9</w:t>
      </w:r>
      <w:r>
        <w:rPr>
          <w:rFonts w:hint="eastAsia" w:ascii="仿宋_GB2312" w:hAnsi="仿宋" w:eastAsia="仿宋_GB2312" w:cs="仿宋"/>
          <w:kern w:val="2"/>
          <w:sz w:val="32"/>
          <w:szCs w:val="32"/>
          <w:lang w:val="en-US" w:eastAsia="zh-CN" w:bidi="ar-SA"/>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216D06"/>
    <w:multiLevelType w:val="singleLevel"/>
    <w:tmpl w:val="7B216D0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613EB"/>
    <w:rsid w:val="1D7413BA"/>
    <w:rsid w:val="253C59F0"/>
    <w:rsid w:val="26A500DE"/>
    <w:rsid w:val="30AA6C7C"/>
    <w:rsid w:val="36731D30"/>
    <w:rsid w:val="3B296B83"/>
    <w:rsid w:val="3C846A55"/>
    <w:rsid w:val="68AF009D"/>
    <w:rsid w:val="695A36C3"/>
    <w:rsid w:val="7B7B4FB1"/>
    <w:rsid w:val="7ED61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2022-07-25T02:52:00Z</dcterms:created>
  <dc:creator>207</dc:creator>
  <cp:lastModifiedBy>207</cp:lastModifiedBy>
  <cp:lastPrinted>2023-01-08T11:06:00Z</cp:lastPrinted>
  <dcterms:modified xsi:type="dcterms:W3CDTF">2023-05-15T01:25:45Z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CD3B672FF0C24B17B43FD76323EBA5FD</vt:lpwstr>
  </property>
</Properties>
</file>